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21FAF" w14:textId="77777777" w:rsidR="00B94A21" w:rsidRPr="006D198B" w:rsidRDefault="00B94A21" w:rsidP="00B94A21">
      <w:pPr>
        <w:spacing w:line="360" w:lineRule="auto"/>
        <w:rPr>
          <w:rFonts w:ascii="Times New Roman" w:hAnsi="Times New Roman" w:cs="Times New Roman"/>
        </w:rPr>
      </w:pPr>
    </w:p>
    <w:p w14:paraId="25C639A5" w14:textId="7FE86683" w:rsidR="00B94A21" w:rsidRPr="00FC7DDE" w:rsidRDefault="00B94A21" w:rsidP="00B94A21">
      <w:pPr>
        <w:spacing w:line="360" w:lineRule="auto"/>
        <w:jc w:val="center"/>
        <w:rPr>
          <w:rFonts w:ascii="Times New Roman" w:hAnsi="Times New Roman" w:cs="Times New Roman"/>
          <w:b/>
          <w:bCs/>
          <w:sz w:val="28"/>
          <w:szCs w:val="28"/>
        </w:rPr>
      </w:pPr>
      <w:r w:rsidRPr="00FC7DDE">
        <w:rPr>
          <w:rFonts w:ascii="Times New Roman" w:hAnsi="Times New Roman" w:cs="Times New Roman"/>
          <w:b/>
          <w:bCs/>
          <w:sz w:val="28"/>
          <w:szCs w:val="28"/>
        </w:rPr>
        <w:t>La sostenibilità alimentare</w:t>
      </w:r>
      <w:r w:rsidR="00076CC5">
        <w:rPr>
          <w:rFonts w:ascii="Times New Roman" w:hAnsi="Times New Roman" w:cs="Times New Roman"/>
          <w:b/>
          <w:bCs/>
          <w:sz w:val="28"/>
          <w:szCs w:val="28"/>
        </w:rPr>
        <w:t xml:space="preserve">: </w:t>
      </w:r>
      <w:r w:rsidRPr="00FC7DDE">
        <w:rPr>
          <w:rFonts w:ascii="Times New Roman" w:hAnsi="Times New Roman" w:cs="Times New Roman"/>
          <w:b/>
          <w:bCs/>
          <w:sz w:val="28"/>
          <w:szCs w:val="28"/>
        </w:rPr>
        <w:t>Expo 2020 Dubai e aree metropolitane</w:t>
      </w:r>
    </w:p>
    <w:p w14:paraId="409E23D7" w14:textId="77777777" w:rsidR="00B94A21" w:rsidRPr="006D198B" w:rsidRDefault="00B94A21" w:rsidP="00B94A21">
      <w:pPr>
        <w:spacing w:line="360" w:lineRule="auto"/>
        <w:rPr>
          <w:rFonts w:ascii="Times New Roman" w:hAnsi="Times New Roman" w:cs="Times New Roman"/>
          <w:b/>
          <w:bCs/>
        </w:rPr>
      </w:pPr>
    </w:p>
    <w:p w14:paraId="0DD1D217" w14:textId="77777777" w:rsidR="00B94A21" w:rsidRPr="006D198B" w:rsidRDefault="00B94A21" w:rsidP="00B94A21">
      <w:pPr>
        <w:spacing w:line="360" w:lineRule="auto"/>
        <w:jc w:val="center"/>
        <w:rPr>
          <w:rFonts w:ascii="Times New Roman" w:hAnsi="Times New Roman" w:cs="Times New Roman"/>
          <w:b/>
          <w:bCs/>
        </w:rPr>
      </w:pPr>
    </w:p>
    <w:p w14:paraId="5114F20B" w14:textId="77777777" w:rsidR="00B94A21" w:rsidRDefault="00B94A21" w:rsidP="00B94A21">
      <w:pPr>
        <w:spacing w:line="360" w:lineRule="auto"/>
        <w:jc w:val="center"/>
        <w:rPr>
          <w:rFonts w:ascii="Times New Roman" w:hAnsi="Times New Roman" w:cs="Times New Roman"/>
          <w:b/>
          <w:bCs/>
        </w:rPr>
      </w:pPr>
    </w:p>
    <w:p w14:paraId="2B967D9E" w14:textId="1759B619" w:rsidR="00B94A21" w:rsidRPr="00076CC5" w:rsidRDefault="00B94A21" w:rsidP="00076CC5">
      <w:pPr>
        <w:spacing w:line="360" w:lineRule="auto"/>
        <w:rPr>
          <w:rFonts w:ascii="Times New Roman" w:hAnsi="Times New Roman" w:cs="Times New Roman"/>
          <w:b/>
          <w:bCs/>
          <w:u w:val="single"/>
        </w:rPr>
      </w:pPr>
      <w:r w:rsidRPr="00076CC5">
        <w:rPr>
          <w:rFonts w:ascii="Times New Roman" w:hAnsi="Times New Roman" w:cs="Times New Roman"/>
          <w:b/>
          <w:bCs/>
          <w:u w:val="single"/>
        </w:rPr>
        <w:t>1. Sostenibilità e sviluppo sostenibile</w:t>
      </w:r>
    </w:p>
    <w:p w14:paraId="475DE646" w14:textId="77777777" w:rsidR="00B94A21" w:rsidRPr="006D198B" w:rsidRDefault="00B94A21" w:rsidP="00B94A21">
      <w:pPr>
        <w:spacing w:line="360" w:lineRule="auto"/>
        <w:jc w:val="both"/>
        <w:rPr>
          <w:rFonts w:ascii="Times New Roman" w:hAnsi="Times New Roman" w:cs="Times New Roman"/>
        </w:rPr>
      </w:pPr>
    </w:p>
    <w:p w14:paraId="7857D707" w14:textId="77777777" w:rsidR="00B94A21" w:rsidRPr="0035632A" w:rsidRDefault="00B94A21" w:rsidP="00B94A21">
      <w:pPr>
        <w:pStyle w:val="Paragrafoelenco"/>
        <w:numPr>
          <w:ilvl w:val="1"/>
          <w:numId w:val="21"/>
        </w:numPr>
        <w:spacing w:line="360" w:lineRule="auto"/>
        <w:jc w:val="both"/>
        <w:rPr>
          <w:rFonts w:ascii="Times New Roman" w:hAnsi="Times New Roman" w:cs="Times New Roman"/>
          <w:b/>
          <w:bCs/>
        </w:rPr>
      </w:pPr>
      <w:r w:rsidRPr="0035632A">
        <w:rPr>
          <w:rFonts w:ascii="Times New Roman" w:hAnsi="Times New Roman" w:cs="Times New Roman"/>
          <w:b/>
          <w:bCs/>
        </w:rPr>
        <w:t xml:space="preserve">L’evoluzione del concetto di sostenibilità </w:t>
      </w:r>
    </w:p>
    <w:p w14:paraId="5CE1324F" w14:textId="77777777" w:rsidR="00B94A21" w:rsidRPr="006D198B" w:rsidRDefault="00B94A21" w:rsidP="00B94A21">
      <w:pPr>
        <w:pStyle w:val="Paragrafoelenco"/>
        <w:spacing w:line="360" w:lineRule="auto"/>
        <w:ind w:left="1080"/>
        <w:jc w:val="both"/>
        <w:rPr>
          <w:rFonts w:ascii="Times New Roman" w:hAnsi="Times New Roman" w:cs="Times New Roman"/>
        </w:rPr>
      </w:pPr>
    </w:p>
    <w:p w14:paraId="4F58083E" w14:textId="77777777" w:rsidR="00076CC5" w:rsidRDefault="00076CC5" w:rsidP="00B94A21">
      <w:pPr>
        <w:spacing w:line="360" w:lineRule="auto"/>
        <w:jc w:val="both"/>
        <w:rPr>
          <w:rFonts w:ascii="Times New Roman" w:hAnsi="Times New Roman" w:cs="Times New Roman"/>
        </w:rPr>
      </w:pPr>
      <w:r>
        <w:rPr>
          <w:rFonts w:ascii="Times New Roman" w:hAnsi="Times New Roman" w:cs="Times New Roman"/>
        </w:rPr>
        <w:t>S</w:t>
      </w:r>
      <w:r w:rsidR="00B94A21" w:rsidRPr="006D198B">
        <w:rPr>
          <w:rFonts w:ascii="Times New Roman" w:hAnsi="Times New Roman" w:cs="Times New Roman"/>
        </w:rPr>
        <w:t xml:space="preserve">ostenibilità deriva dal verbo latino </w:t>
      </w:r>
      <w:proofErr w:type="spellStart"/>
      <w:r w:rsidR="00B94A21" w:rsidRPr="006D198B">
        <w:rPr>
          <w:rFonts w:ascii="Times New Roman" w:hAnsi="Times New Roman" w:cs="Times New Roman"/>
          <w:i/>
          <w:iCs/>
        </w:rPr>
        <w:t>sustentāre</w:t>
      </w:r>
      <w:proofErr w:type="spellEnd"/>
      <w:r w:rsidR="00B94A21" w:rsidRPr="006D198B">
        <w:rPr>
          <w:rFonts w:ascii="Times New Roman" w:hAnsi="Times New Roman" w:cs="Times New Roman"/>
        </w:rPr>
        <w:t>, con il suo significato originario</w:t>
      </w:r>
      <w:r>
        <w:rPr>
          <w:rFonts w:ascii="Times New Roman" w:hAnsi="Times New Roman" w:cs="Times New Roman"/>
        </w:rPr>
        <w:t>: ciò</w:t>
      </w:r>
      <w:r w:rsidR="00B94A21" w:rsidRPr="006D198B">
        <w:rPr>
          <w:rFonts w:ascii="Times New Roman" w:hAnsi="Times New Roman" w:cs="Times New Roman"/>
        </w:rPr>
        <w:t xml:space="preserve"> «che si può sostenere, sorreggere».</w:t>
      </w:r>
      <w:r w:rsidR="00B94A21" w:rsidRPr="006D198B">
        <w:rPr>
          <w:rStyle w:val="Rimandonotaapidipagina"/>
          <w:rFonts w:ascii="Times New Roman" w:hAnsi="Times New Roman" w:cs="Times New Roman"/>
        </w:rPr>
        <w:footnoteReference w:id="1"/>
      </w:r>
      <w:r w:rsidR="00B94A21" w:rsidRPr="006D198B">
        <w:rPr>
          <w:rStyle w:val="Rimandonotaapidipagina"/>
          <w:rFonts w:ascii="Times New Roman" w:hAnsi="Times New Roman" w:cs="Times New Roman"/>
        </w:rPr>
        <w:t xml:space="preserve"> </w:t>
      </w:r>
      <w:r w:rsidR="00B94A21" w:rsidRPr="006D198B">
        <w:rPr>
          <w:rFonts w:ascii="Times New Roman" w:hAnsi="Times New Roman" w:cs="Times New Roman"/>
        </w:rPr>
        <w:t xml:space="preserve"> </w:t>
      </w:r>
      <w:r>
        <w:rPr>
          <w:rFonts w:ascii="Times New Roman" w:hAnsi="Times New Roman" w:cs="Times New Roman"/>
        </w:rPr>
        <w:t>A</w:t>
      </w:r>
      <w:r w:rsidR="00B94A21" w:rsidRPr="006D198B">
        <w:rPr>
          <w:rFonts w:ascii="Times New Roman" w:hAnsi="Times New Roman" w:cs="Times New Roman"/>
        </w:rPr>
        <w:t xml:space="preserve">ltro significato che può assumere la parola è «un equilibrio tra la forza che sostiene un oggetto e il suo peso, che invece spinge verso il basso». </w:t>
      </w:r>
    </w:p>
    <w:p w14:paraId="1C3E176D" w14:textId="1CF0678B"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Questo ci porta all’idea di “sostenibilità”, così come la conosciamo oggi e come viene suggerito anche da ambientalisti ed ecologisti, ossia «un equilibrio tra elementi naturali», </w:t>
      </w:r>
      <w:r w:rsidR="00076CC5">
        <w:rPr>
          <w:rFonts w:ascii="Times New Roman" w:hAnsi="Times New Roman" w:cs="Times New Roman"/>
        </w:rPr>
        <w:t>nel senso che</w:t>
      </w:r>
      <w:r w:rsidRPr="006D198B">
        <w:rPr>
          <w:rFonts w:ascii="Times New Roman" w:hAnsi="Times New Roman" w:cs="Times New Roman"/>
        </w:rPr>
        <w:t xml:space="preserve"> «la natura tende sempre a raggiungere l’equilibrio bilanciando le risorse disponibili e le diverse specie».</w:t>
      </w:r>
      <w:r>
        <w:rPr>
          <w:rStyle w:val="Rimandonotaapidipagina"/>
          <w:rFonts w:ascii="Times New Roman" w:hAnsi="Times New Roman" w:cs="Times New Roman"/>
        </w:rPr>
        <w:footnoteReference w:id="2"/>
      </w:r>
      <w:r w:rsidRPr="006D198B">
        <w:rPr>
          <w:rFonts w:ascii="Times New Roman" w:hAnsi="Times New Roman" w:cs="Times New Roman"/>
        </w:rPr>
        <w:t xml:space="preserve"> Per riuscire a mantenere questo equilibrio, l’uomo deve rispettare le regole della natura e cercare di condurre uno stile di vita più consapevole e sostenibile, e quindi cercare di cambiare il proprio modo di vivere su questo pianeta. Per fare ciò, si possono seguire i principi espressi delle 6R della sostenibilità: ripensare, rifiutare, ridurre, riutilizzare, riparare e riciclare.</w:t>
      </w:r>
      <w:r w:rsidRPr="006D198B">
        <w:rPr>
          <w:rStyle w:val="Rimandonotaapidipagina"/>
          <w:rFonts w:ascii="Times New Roman" w:hAnsi="Times New Roman" w:cs="Times New Roman"/>
        </w:rPr>
        <w:footnoteReference w:id="3"/>
      </w:r>
      <w:r w:rsidRPr="006D198B">
        <w:rPr>
          <w:rFonts w:ascii="Times New Roman" w:hAnsi="Times New Roman" w:cs="Times New Roman"/>
        </w:rPr>
        <w:t xml:space="preserve"> </w:t>
      </w:r>
    </w:p>
    <w:p w14:paraId="151566EC"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Aggiungendo il suffisso -</w:t>
      </w:r>
      <w:r w:rsidRPr="006D198B">
        <w:rPr>
          <w:rFonts w:ascii="Times New Roman" w:hAnsi="Times New Roman" w:cs="Times New Roman"/>
          <w:i/>
          <w:iCs/>
        </w:rPr>
        <w:t>bile</w:t>
      </w:r>
      <w:r w:rsidRPr="006D198B">
        <w:rPr>
          <w:rFonts w:ascii="Times New Roman" w:hAnsi="Times New Roman" w:cs="Times New Roman"/>
        </w:rPr>
        <w:t xml:space="preserve"> si forma l’aggettivo “sostenibile”, che viene tradotto verso il francese con la parola </w:t>
      </w:r>
      <w:proofErr w:type="spellStart"/>
      <w:r w:rsidRPr="006D198B">
        <w:rPr>
          <w:rFonts w:ascii="Times New Roman" w:hAnsi="Times New Roman" w:cs="Times New Roman"/>
          <w:i/>
          <w:iCs/>
        </w:rPr>
        <w:t>durable</w:t>
      </w:r>
      <w:proofErr w:type="spellEnd"/>
      <w:r w:rsidRPr="006D198B">
        <w:rPr>
          <w:rFonts w:ascii="Times New Roman" w:hAnsi="Times New Roman" w:cs="Times New Roman"/>
        </w:rPr>
        <w:t>, ovvero ciò che dura e fa durare gli effetti positivi delle azioni umane sull’ambiente.</w:t>
      </w:r>
      <w:r w:rsidRPr="006D198B">
        <w:rPr>
          <w:rStyle w:val="Rimandonotaapidipagina"/>
          <w:rFonts w:ascii="Times New Roman" w:hAnsi="Times New Roman" w:cs="Times New Roman"/>
        </w:rPr>
        <w:footnoteReference w:id="4"/>
      </w:r>
      <w:r w:rsidRPr="006D198B">
        <w:rPr>
          <w:rFonts w:ascii="Times New Roman" w:hAnsi="Times New Roman" w:cs="Times New Roman"/>
        </w:rPr>
        <w:t xml:space="preserve"> In questo senso, la definizione moderna della sostenibilità assume la seguente definizione: «Compatibile con le esigenze di salvaguardia delle risorse ambientali».</w:t>
      </w:r>
      <w:r w:rsidRPr="006D198B">
        <w:rPr>
          <w:rStyle w:val="Rimandonotaapidipagina"/>
          <w:rFonts w:ascii="Times New Roman" w:hAnsi="Times New Roman" w:cs="Times New Roman"/>
        </w:rPr>
        <w:footnoteReference w:id="5"/>
      </w:r>
    </w:p>
    <w:p w14:paraId="711A39A8"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Ad oggi, l’aggettivo sostenibile può definire diversi ambiti, quali l’ambiente, l’economia, la società, l’alimentazione, l’agricoltura, il turismo e molto altro. Anche le aziende, le imprese, i governi, i produttori e i consumatori si possono definire sostenibili, nel momento in cui le loro azioni si dimostrano rispettosi dell’ambiente. Il concetto, quindi, può essere considerato inter- e trans- disciplinare, in quanto esso contiene in sé la partecipazione complementare di diverse discipline, non solo ambientali, ma anche economiche e sociali.</w:t>
      </w:r>
    </w:p>
    <w:p w14:paraId="1622DEA4"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Per questo motivo, è facile cadere nella trappola dell’uso abusivo della parola e nella sua generalizzazione. Riguardo ciò, l’ex presidente del </w:t>
      </w:r>
      <w:r w:rsidRPr="00AC48B9">
        <w:rPr>
          <w:rFonts w:ascii="Times New Roman" w:hAnsi="Times New Roman" w:cs="Times New Roman"/>
          <w:i/>
          <w:iCs/>
        </w:rPr>
        <w:t>Worldwatch Institute</w:t>
      </w:r>
      <w:r w:rsidRPr="006D198B">
        <w:rPr>
          <w:rStyle w:val="Rimandonotaapidipagina"/>
          <w:rFonts w:ascii="Times New Roman" w:hAnsi="Times New Roman" w:cs="Times New Roman"/>
        </w:rPr>
        <w:footnoteReference w:id="6"/>
      </w:r>
      <w:r w:rsidRPr="006D198B">
        <w:rPr>
          <w:rFonts w:ascii="Times New Roman" w:hAnsi="Times New Roman" w:cs="Times New Roman"/>
        </w:rPr>
        <w:t xml:space="preserve"> (2011-2014) Robert </w:t>
      </w:r>
      <w:proofErr w:type="spellStart"/>
      <w:r w:rsidRPr="006D198B">
        <w:rPr>
          <w:rFonts w:ascii="Times New Roman" w:hAnsi="Times New Roman" w:cs="Times New Roman"/>
        </w:rPr>
        <w:t>Engelman</w:t>
      </w:r>
      <w:proofErr w:type="spellEnd"/>
      <w:r w:rsidRPr="006D198B">
        <w:rPr>
          <w:rFonts w:ascii="Times New Roman" w:hAnsi="Times New Roman" w:cs="Times New Roman"/>
        </w:rPr>
        <w:t xml:space="preserve">, nel suo articolo </w:t>
      </w:r>
      <w:r w:rsidRPr="006D198B">
        <w:rPr>
          <w:rFonts w:ascii="Times New Roman" w:hAnsi="Times New Roman" w:cs="Times New Roman"/>
          <w:i/>
          <w:iCs/>
        </w:rPr>
        <w:t xml:space="preserve">Basta con la </w:t>
      </w:r>
      <w:proofErr w:type="spellStart"/>
      <w:r w:rsidRPr="006D198B">
        <w:rPr>
          <w:rFonts w:ascii="Times New Roman" w:hAnsi="Times New Roman" w:cs="Times New Roman"/>
          <w:i/>
          <w:iCs/>
        </w:rPr>
        <w:t>sosteniblablablà</w:t>
      </w:r>
      <w:proofErr w:type="spellEnd"/>
      <w:r w:rsidRPr="006D198B">
        <w:rPr>
          <w:rFonts w:ascii="Times New Roman" w:hAnsi="Times New Roman" w:cs="Times New Roman"/>
        </w:rPr>
        <w:t xml:space="preserve"> afferma che: «Quella in cui viviamo è l’epoca della </w:t>
      </w:r>
      <w:proofErr w:type="spellStart"/>
      <w:r w:rsidRPr="006D198B">
        <w:rPr>
          <w:rFonts w:ascii="Times New Roman" w:hAnsi="Times New Roman" w:cs="Times New Roman"/>
        </w:rPr>
        <w:t>sosteniblablablà</w:t>
      </w:r>
      <w:proofErr w:type="spellEnd"/>
      <w:r w:rsidRPr="006D198B">
        <w:rPr>
          <w:rFonts w:ascii="Times New Roman" w:hAnsi="Times New Roman" w:cs="Times New Roman"/>
        </w:rPr>
        <w:t>, una profusione cacofonica di usi del termine “sostenibile” per definire qualcosa di migliore dal punto di vista ambientale o semplicemente alla moda».</w:t>
      </w:r>
      <w:r w:rsidRPr="006D198B">
        <w:rPr>
          <w:rStyle w:val="Rimandonotaapidipagina"/>
          <w:rFonts w:ascii="Times New Roman" w:hAnsi="Times New Roman" w:cs="Times New Roman"/>
        </w:rPr>
        <w:footnoteReference w:id="7"/>
      </w:r>
    </w:p>
    <w:p w14:paraId="52C3EFC0"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Purtroppo, attraverso la rapida diffusione e popolarizzazione del termine, esso ha cominciato ad associarsi ad un concetto altrettanto vago, che è l’aggettivo “verde”, il quale «allude a un non ben definibile valore ambientale».</w:t>
      </w:r>
      <w:r>
        <w:rPr>
          <w:rStyle w:val="Rimandonotaapidipagina"/>
          <w:rFonts w:ascii="Times New Roman" w:hAnsi="Times New Roman" w:cs="Times New Roman"/>
        </w:rPr>
        <w:footnoteReference w:id="8"/>
      </w:r>
      <w:r w:rsidRPr="006D198B">
        <w:rPr>
          <w:rStyle w:val="Rimandonotaapidipagina"/>
          <w:rFonts w:ascii="Times New Roman" w:hAnsi="Times New Roman" w:cs="Times New Roman"/>
        </w:rPr>
        <w:t xml:space="preserve"> </w:t>
      </w:r>
      <w:r w:rsidRPr="006D198B">
        <w:rPr>
          <w:rFonts w:ascii="Times New Roman" w:hAnsi="Times New Roman" w:cs="Times New Roman"/>
        </w:rPr>
        <w:t xml:space="preserve">  La sostenibilità è un concetto ancora in evoluzione ed esistono alcuni rischi legati ad essa, il più sentito è quello del </w:t>
      </w:r>
      <w:r w:rsidRPr="006D198B">
        <w:rPr>
          <w:rFonts w:ascii="Times New Roman" w:hAnsi="Times New Roman" w:cs="Times New Roman"/>
          <w:i/>
          <w:iCs/>
        </w:rPr>
        <w:t>greenwashing</w:t>
      </w:r>
      <w:r w:rsidRPr="006D198B">
        <w:rPr>
          <w:rFonts w:ascii="Times New Roman" w:hAnsi="Times New Roman" w:cs="Times New Roman"/>
        </w:rPr>
        <w:t>. Il fenomeno rappresenta il mezzo di comunicazione utilizzato da alcune aziende, istituzioni e soprattutto le multinazionali, che presentano come ecosostenibili i propri prodotti e le proprie attività, cercando di occultarne l’impatto ambientale negativo.</w:t>
      </w:r>
      <w:r w:rsidRPr="006D198B">
        <w:rPr>
          <w:rStyle w:val="Rimandonotaapidipagina"/>
          <w:rFonts w:ascii="Times New Roman" w:hAnsi="Times New Roman" w:cs="Times New Roman"/>
        </w:rPr>
        <w:footnoteReference w:id="9"/>
      </w:r>
    </w:p>
    <w:p w14:paraId="41D17F1A" w14:textId="77777777" w:rsidR="00B94A21" w:rsidRDefault="00B94A21" w:rsidP="00B94A21">
      <w:pPr>
        <w:spacing w:line="360" w:lineRule="auto"/>
        <w:jc w:val="both"/>
        <w:rPr>
          <w:rFonts w:ascii="Times New Roman" w:hAnsi="Times New Roman" w:cs="Times New Roman"/>
        </w:rPr>
      </w:pPr>
      <w:r w:rsidRPr="006D198B">
        <w:rPr>
          <w:rFonts w:ascii="Times New Roman" w:hAnsi="Times New Roman" w:cs="Times New Roman"/>
        </w:rPr>
        <w:t>Una sola parola “sostenibilità” contiene in sé molteplici significati e sfumature, è importante, quindi, farne uso responsabile e onesto per perseguire al più presto gli obiettivi per salvare il nostro pianeta e l’umanità. È necessario ricordare, quindi, che la sostenibilità parte da un approccio etico, morale e culturale.</w:t>
      </w:r>
      <w:r w:rsidRPr="006D198B">
        <w:rPr>
          <w:rStyle w:val="Rimandonotaapidipagina"/>
          <w:rFonts w:ascii="Times New Roman" w:hAnsi="Times New Roman" w:cs="Times New Roman"/>
        </w:rPr>
        <w:footnoteReference w:id="10"/>
      </w:r>
      <w:r w:rsidRPr="006D198B">
        <w:rPr>
          <w:rFonts w:ascii="Times New Roman" w:hAnsi="Times New Roman" w:cs="Times New Roman"/>
        </w:rPr>
        <w:t xml:space="preserve"> </w:t>
      </w:r>
    </w:p>
    <w:p w14:paraId="1D05E6EF" w14:textId="6BB094F5" w:rsidR="00B94A21" w:rsidRDefault="00B94A21" w:rsidP="00B94A21">
      <w:pPr>
        <w:spacing w:line="360" w:lineRule="auto"/>
        <w:jc w:val="both"/>
        <w:rPr>
          <w:rFonts w:ascii="Times New Roman" w:hAnsi="Times New Roman" w:cs="Times New Roman"/>
        </w:rPr>
      </w:pPr>
    </w:p>
    <w:p w14:paraId="704F79C8" w14:textId="33FFD462" w:rsidR="00936538" w:rsidRDefault="00936538" w:rsidP="00B94A21">
      <w:pPr>
        <w:spacing w:line="360" w:lineRule="auto"/>
        <w:jc w:val="both"/>
        <w:rPr>
          <w:rFonts w:ascii="Times New Roman" w:hAnsi="Times New Roman" w:cs="Times New Roman"/>
        </w:rPr>
      </w:pPr>
    </w:p>
    <w:p w14:paraId="78838EA3" w14:textId="6A03F7A7" w:rsidR="00936538" w:rsidRDefault="00936538" w:rsidP="00B94A21">
      <w:pPr>
        <w:spacing w:line="360" w:lineRule="auto"/>
        <w:jc w:val="both"/>
        <w:rPr>
          <w:rFonts w:ascii="Times New Roman" w:hAnsi="Times New Roman" w:cs="Times New Roman"/>
        </w:rPr>
      </w:pPr>
    </w:p>
    <w:p w14:paraId="3540A5FF" w14:textId="77777777" w:rsidR="00936538" w:rsidRPr="006D198B" w:rsidRDefault="00936538" w:rsidP="00B94A21">
      <w:pPr>
        <w:spacing w:line="360" w:lineRule="auto"/>
        <w:jc w:val="both"/>
        <w:rPr>
          <w:rFonts w:ascii="Times New Roman" w:hAnsi="Times New Roman" w:cs="Times New Roman"/>
        </w:rPr>
      </w:pPr>
    </w:p>
    <w:p w14:paraId="0679142D" w14:textId="77777777" w:rsidR="00B94A21" w:rsidRPr="006D198B" w:rsidRDefault="00B94A21" w:rsidP="00B94A21">
      <w:pPr>
        <w:pStyle w:val="Paragrafoelenco"/>
        <w:numPr>
          <w:ilvl w:val="1"/>
          <w:numId w:val="21"/>
        </w:numPr>
        <w:spacing w:line="360" w:lineRule="auto"/>
        <w:jc w:val="both"/>
        <w:rPr>
          <w:rFonts w:ascii="Times New Roman" w:hAnsi="Times New Roman" w:cs="Times New Roman"/>
          <w:b/>
          <w:bCs/>
        </w:rPr>
      </w:pPr>
      <w:r w:rsidRPr="006D198B">
        <w:rPr>
          <w:rFonts w:ascii="Times New Roman" w:hAnsi="Times New Roman" w:cs="Times New Roman"/>
          <w:b/>
          <w:bCs/>
        </w:rPr>
        <w:t>Rendere lo sviluppo sostenibile</w:t>
      </w:r>
    </w:p>
    <w:p w14:paraId="6E07C269" w14:textId="77777777" w:rsidR="00B94A21" w:rsidRPr="006D198B" w:rsidRDefault="00B94A21" w:rsidP="00B94A21">
      <w:pPr>
        <w:spacing w:line="360" w:lineRule="auto"/>
        <w:jc w:val="both"/>
        <w:rPr>
          <w:rFonts w:ascii="Times New Roman" w:hAnsi="Times New Roman" w:cs="Times New Roman"/>
        </w:rPr>
      </w:pPr>
    </w:p>
    <w:p w14:paraId="3ABA1B99"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Di fianco alla sostenibilità anche il concetto di sviluppo sostenibile è tra i più sentiti nei discorsi delle organizzazioni internazionali, dei leader politici, degli enti non governativi, dei centri di ricerca e dei cittadini.</w:t>
      </w:r>
    </w:p>
    <w:p w14:paraId="10C19454"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Anche se i due concetti possono sembrare interscambiabili e vengono spesso usati come dei sinonimi, esiste una lieve differenza fra essi: mentre la sostenibilità è più centrata sul presente, lo sviluppo sostenibile nasce come una pianificazione ed attuazione a lungo termine di questa visione. Da questo punto di vista, si può affermare che «lo sviluppo sostenibile viene visto come un principio organizzativo necessario per raggiungere la sostenibilità».</w:t>
      </w:r>
      <w:r w:rsidRPr="006D198B">
        <w:rPr>
          <w:rStyle w:val="Rimandonotaapidipagina"/>
          <w:rFonts w:ascii="Times New Roman" w:hAnsi="Times New Roman" w:cs="Times New Roman"/>
        </w:rPr>
        <w:footnoteReference w:id="11"/>
      </w:r>
      <w:r w:rsidRPr="006D198B">
        <w:rPr>
          <w:rFonts w:ascii="Times New Roman" w:hAnsi="Times New Roman" w:cs="Times New Roman"/>
        </w:rPr>
        <w:t xml:space="preserve"> </w:t>
      </w:r>
    </w:p>
    <w:p w14:paraId="6D640286"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Si è cominciato a parlare della sostenibilità e dello sviluppo sostenibile, come li conosciamo oggi, soltanto a partire dagli anni Settanta, più precisamente a partire dalla Conferenza ONU sull’ambiente umano, tenutasi a Stoccolma nel 1972. L’evento fu il risultato delle prime preoccupazioni sulla limitatezza delle risorse naturali del nostro pianeta di fronte alla continua crescita della popolazione mondiale. Nello stesso anno venne pubblicato il rapporto </w:t>
      </w:r>
      <w:r w:rsidRPr="006D198B">
        <w:rPr>
          <w:rFonts w:ascii="Times New Roman" w:hAnsi="Times New Roman" w:cs="Times New Roman"/>
          <w:i/>
          <w:iCs/>
        </w:rPr>
        <w:t>I limiti dello sviluppo</w:t>
      </w:r>
      <w:r w:rsidRPr="006D198B">
        <w:rPr>
          <w:rFonts w:ascii="Times New Roman" w:hAnsi="Times New Roman" w:cs="Times New Roman"/>
        </w:rPr>
        <w:t>, un’iniziativa</w:t>
      </w:r>
      <w:r w:rsidRPr="006D198B">
        <w:rPr>
          <w:rFonts w:ascii="Times New Roman" w:hAnsi="Times New Roman" w:cs="Times New Roman"/>
          <w:i/>
          <w:iCs/>
        </w:rPr>
        <w:t xml:space="preserve"> </w:t>
      </w:r>
      <w:r w:rsidRPr="006D198B">
        <w:rPr>
          <w:rFonts w:ascii="Times New Roman" w:hAnsi="Times New Roman" w:cs="Times New Roman"/>
        </w:rPr>
        <w:t xml:space="preserve">promossa dal Club di Roma, che era composto da un gruppo di cittadini di tutto il mondo preoccupato delle crescenti minacce per la sopravvivenza dell’umanità. Di conseguenza, il Club invitò il </w:t>
      </w:r>
      <w:r w:rsidRPr="006D198B">
        <w:rPr>
          <w:rFonts w:ascii="Times New Roman" w:hAnsi="Times New Roman" w:cs="Times New Roman"/>
          <w:i/>
          <w:iCs/>
        </w:rPr>
        <w:t>System Dynamics Group del Massachusetts Institute of Technology</w:t>
      </w:r>
      <w:r w:rsidRPr="006D198B">
        <w:rPr>
          <w:rFonts w:ascii="Times New Roman" w:hAnsi="Times New Roman" w:cs="Times New Roman"/>
        </w:rPr>
        <w:t xml:space="preserve"> (MIT) a intraprendere una ricerca sui «limiti fisici e le costrizioni relative alla moltiplicazione del genere umano e alla sua attività materiale sul nostro pianeta». Grazie allo studio condotto, sono state rilevate le cinque aree critiche come determinanti per il futuro dell’umanità, che sono: l’aumento della popolazione, la disponibilità di cibo, l’utilizzazione delle risorse naturali, lo sviluppo industriale e l’inquinamento. Questioni che ancora oggi costituiscono le più grandi sfide a livello mondiale.</w:t>
      </w:r>
      <w:r w:rsidRPr="006D198B">
        <w:rPr>
          <w:rStyle w:val="Rimandonotaapidipagina"/>
          <w:rFonts w:ascii="Times New Roman" w:hAnsi="Times New Roman" w:cs="Times New Roman"/>
        </w:rPr>
        <w:footnoteReference w:id="12"/>
      </w:r>
    </w:p>
    <w:p w14:paraId="30C1CEBC"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Dopo tanti studi e riflessioni si è finalmente arrivati alla prima definizione dello sviluppo sostenibile in una pubblicazione intitolata </w:t>
      </w:r>
      <w:r w:rsidRPr="006D198B">
        <w:rPr>
          <w:rFonts w:ascii="Times New Roman" w:hAnsi="Times New Roman" w:cs="Times New Roman"/>
          <w:i/>
          <w:iCs/>
        </w:rPr>
        <w:t xml:space="preserve">World </w:t>
      </w:r>
      <w:proofErr w:type="spellStart"/>
      <w:r w:rsidRPr="006D198B">
        <w:rPr>
          <w:rFonts w:ascii="Times New Roman" w:hAnsi="Times New Roman" w:cs="Times New Roman"/>
          <w:i/>
          <w:iCs/>
        </w:rPr>
        <w:t>conservation</w:t>
      </w:r>
      <w:proofErr w:type="spellEnd"/>
      <w:r w:rsidRPr="006D198B">
        <w:rPr>
          <w:rFonts w:ascii="Times New Roman" w:hAnsi="Times New Roman" w:cs="Times New Roman"/>
          <w:i/>
          <w:iCs/>
        </w:rPr>
        <w:t xml:space="preserve"> strategy: Living </w:t>
      </w:r>
      <w:proofErr w:type="spellStart"/>
      <w:r w:rsidRPr="006D198B">
        <w:rPr>
          <w:rFonts w:ascii="Times New Roman" w:hAnsi="Times New Roman" w:cs="Times New Roman"/>
          <w:i/>
          <w:iCs/>
        </w:rPr>
        <w:t>resource</w:t>
      </w:r>
      <w:proofErr w:type="spellEnd"/>
      <w:r w:rsidRPr="006D198B">
        <w:rPr>
          <w:rFonts w:ascii="Times New Roman" w:hAnsi="Times New Roman" w:cs="Times New Roman"/>
          <w:i/>
          <w:iCs/>
        </w:rPr>
        <w:t xml:space="preserve"> </w:t>
      </w:r>
      <w:proofErr w:type="spellStart"/>
      <w:r w:rsidRPr="006D198B">
        <w:rPr>
          <w:rFonts w:ascii="Times New Roman" w:hAnsi="Times New Roman" w:cs="Times New Roman"/>
          <w:i/>
          <w:iCs/>
        </w:rPr>
        <w:t>conservation</w:t>
      </w:r>
      <w:proofErr w:type="spellEnd"/>
      <w:r w:rsidRPr="006D198B">
        <w:rPr>
          <w:rFonts w:ascii="Times New Roman" w:hAnsi="Times New Roman" w:cs="Times New Roman"/>
          <w:i/>
          <w:iCs/>
        </w:rPr>
        <w:t xml:space="preserve"> for </w:t>
      </w:r>
      <w:proofErr w:type="spellStart"/>
      <w:r w:rsidRPr="006D198B">
        <w:rPr>
          <w:rFonts w:ascii="Times New Roman" w:hAnsi="Times New Roman" w:cs="Times New Roman"/>
          <w:i/>
          <w:iCs/>
        </w:rPr>
        <w:t>sustainable</w:t>
      </w:r>
      <w:proofErr w:type="spellEnd"/>
      <w:r w:rsidRPr="006D198B">
        <w:rPr>
          <w:rFonts w:ascii="Times New Roman" w:hAnsi="Times New Roman" w:cs="Times New Roman"/>
          <w:i/>
          <w:iCs/>
        </w:rPr>
        <w:t xml:space="preserve"> </w:t>
      </w:r>
      <w:proofErr w:type="spellStart"/>
      <w:r w:rsidRPr="006D198B">
        <w:rPr>
          <w:rFonts w:ascii="Times New Roman" w:hAnsi="Times New Roman" w:cs="Times New Roman"/>
          <w:i/>
          <w:iCs/>
        </w:rPr>
        <w:t>development</w:t>
      </w:r>
      <w:proofErr w:type="spellEnd"/>
      <w:r w:rsidRPr="006D198B">
        <w:rPr>
          <w:rFonts w:ascii="Times New Roman" w:hAnsi="Times New Roman" w:cs="Times New Roman"/>
          <w:i/>
          <w:iCs/>
        </w:rPr>
        <w:t xml:space="preserve"> </w:t>
      </w:r>
      <w:r w:rsidRPr="006D198B">
        <w:rPr>
          <w:rFonts w:ascii="Times New Roman" w:hAnsi="Times New Roman" w:cs="Times New Roman"/>
        </w:rPr>
        <w:t>(1980) dell’Unione internazionale per la conservazione della natura (IUCN). La prefazione del testo osservava che:</w:t>
      </w:r>
    </w:p>
    <w:p w14:paraId="1624C61C" w14:textId="77777777" w:rsidR="00B94A21" w:rsidRPr="006D198B" w:rsidRDefault="00B94A21" w:rsidP="00B94A21">
      <w:pPr>
        <w:spacing w:line="360" w:lineRule="auto"/>
        <w:jc w:val="both"/>
        <w:rPr>
          <w:rFonts w:ascii="Times New Roman" w:hAnsi="Times New Roman" w:cs="Times New Roman"/>
        </w:rPr>
      </w:pPr>
    </w:p>
    <w:p w14:paraId="1BD0E269" w14:textId="77777777" w:rsidR="00B94A21" w:rsidRPr="00C33D64" w:rsidRDefault="00B94A21" w:rsidP="00B94A21">
      <w:pPr>
        <w:spacing w:line="360" w:lineRule="auto"/>
        <w:ind w:left="284" w:right="134"/>
        <w:jc w:val="both"/>
        <w:rPr>
          <w:rFonts w:ascii="Times New Roman" w:hAnsi="Times New Roman" w:cs="Times New Roman"/>
          <w:sz w:val="22"/>
          <w:szCs w:val="22"/>
        </w:rPr>
      </w:pPr>
      <w:r w:rsidRPr="00C33D64">
        <w:rPr>
          <w:rFonts w:ascii="Times New Roman" w:hAnsi="Times New Roman" w:cs="Times New Roman"/>
          <w:sz w:val="22"/>
          <w:szCs w:val="22"/>
        </w:rPr>
        <w:t>Gli esseri umani, nel ricercare lo sviluppo economico e il godimento delle ricchezze della natura, devono venire a patti con la realtà della limitatezza delle risorse e della capacità biologica degli ecosistemi, e devono tener conto dei bisogni delle generazioni future.</w:t>
      </w:r>
      <w:r w:rsidRPr="00C33D64">
        <w:rPr>
          <w:rStyle w:val="Rimandonotaapidipagina"/>
          <w:rFonts w:ascii="Times New Roman" w:hAnsi="Times New Roman" w:cs="Times New Roman"/>
          <w:sz w:val="22"/>
          <w:szCs w:val="22"/>
        </w:rPr>
        <w:footnoteReference w:id="13"/>
      </w:r>
    </w:p>
    <w:p w14:paraId="378A9F80" w14:textId="77777777" w:rsidR="00B94A21" w:rsidRPr="006D198B" w:rsidRDefault="00B94A21" w:rsidP="00B94A21">
      <w:pPr>
        <w:spacing w:line="360" w:lineRule="auto"/>
        <w:ind w:left="284"/>
        <w:jc w:val="both"/>
        <w:rPr>
          <w:rFonts w:ascii="Times New Roman" w:hAnsi="Times New Roman" w:cs="Times New Roman"/>
        </w:rPr>
      </w:pPr>
    </w:p>
    <w:p w14:paraId="5C15C4AB"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La definizione moderna del concetto, invece, è stata enunciata dalla Commissione mondiale per l’ambiente e lo sviluppo nel 1987. Nel Rapporto </w:t>
      </w:r>
      <w:proofErr w:type="spellStart"/>
      <w:r w:rsidRPr="006D198B">
        <w:rPr>
          <w:rFonts w:ascii="Times New Roman" w:hAnsi="Times New Roman" w:cs="Times New Roman"/>
          <w:i/>
          <w:iCs/>
        </w:rPr>
        <w:t>Our</w:t>
      </w:r>
      <w:proofErr w:type="spellEnd"/>
      <w:r w:rsidRPr="006D198B">
        <w:rPr>
          <w:rFonts w:ascii="Times New Roman" w:hAnsi="Times New Roman" w:cs="Times New Roman"/>
          <w:i/>
          <w:iCs/>
        </w:rPr>
        <w:t xml:space="preserve"> Common Future</w:t>
      </w:r>
      <w:r w:rsidRPr="006D198B">
        <w:rPr>
          <w:rFonts w:ascii="Times New Roman" w:hAnsi="Times New Roman" w:cs="Times New Roman"/>
        </w:rPr>
        <w:t xml:space="preserve"> o il Rapporto Brundtland (dal cognome del presidente della Commissione, </w:t>
      </w:r>
      <w:proofErr w:type="spellStart"/>
      <w:r w:rsidRPr="006D198B">
        <w:rPr>
          <w:rFonts w:ascii="Times New Roman" w:hAnsi="Times New Roman" w:cs="Times New Roman"/>
        </w:rPr>
        <w:t>Gro</w:t>
      </w:r>
      <w:proofErr w:type="spellEnd"/>
      <w:r w:rsidRPr="006D198B">
        <w:rPr>
          <w:rFonts w:ascii="Times New Roman" w:hAnsi="Times New Roman" w:cs="Times New Roman"/>
        </w:rPr>
        <w:t xml:space="preserve"> Harlem Brundtland), la definizione venne così formulata:</w:t>
      </w:r>
    </w:p>
    <w:p w14:paraId="4A26C5C9" w14:textId="77777777" w:rsidR="00B94A21" w:rsidRPr="006D198B" w:rsidRDefault="00B94A21" w:rsidP="00B94A21">
      <w:pPr>
        <w:spacing w:line="360" w:lineRule="auto"/>
        <w:jc w:val="both"/>
        <w:rPr>
          <w:rFonts w:ascii="Times New Roman" w:hAnsi="Times New Roman" w:cs="Times New Roman"/>
        </w:rPr>
      </w:pPr>
    </w:p>
    <w:p w14:paraId="4C7E9EEA" w14:textId="7B112E57" w:rsidR="00B94A21" w:rsidRPr="00C33D64" w:rsidRDefault="00B94A21" w:rsidP="00B94A21">
      <w:pPr>
        <w:spacing w:line="360" w:lineRule="auto"/>
        <w:ind w:left="284" w:right="134"/>
        <w:jc w:val="both"/>
        <w:rPr>
          <w:rFonts w:ascii="Times New Roman" w:hAnsi="Times New Roman" w:cs="Times New Roman"/>
          <w:sz w:val="22"/>
          <w:szCs w:val="22"/>
        </w:rPr>
      </w:pPr>
      <w:r w:rsidRPr="00C33D64">
        <w:rPr>
          <w:rFonts w:ascii="Times New Roman" w:hAnsi="Times New Roman" w:cs="Times New Roman"/>
          <w:sz w:val="22"/>
          <w:szCs w:val="22"/>
        </w:rPr>
        <w:t>Lo sviluppo sostenibile è quello sviluppo che soddisfa i bisogni del presente senza compromettere la capacità delle future generazioni di soddisfare i propri.</w:t>
      </w:r>
      <w:r w:rsidR="004B22C5" w:rsidRPr="006D198B">
        <w:rPr>
          <w:rStyle w:val="Rimandonotaapidipagina"/>
          <w:rFonts w:ascii="Times New Roman" w:hAnsi="Times New Roman" w:cs="Times New Roman"/>
        </w:rPr>
        <w:footnoteReference w:id="14"/>
      </w:r>
    </w:p>
    <w:p w14:paraId="30A34A41" w14:textId="77777777" w:rsidR="00B94A21" w:rsidRPr="006D198B" w:rsidRDefault="00B94A21" w:rsidP="00B94A21">
      <w:pPr>
        <w:spacing w:line="360" w:lineRule="auto"/>
        <w:ind w:left="284"/>
        <w:jc w:val="both"/>
        <w:rPr>
          <w:rFonts w:ascii="Times New Roman" w:hAnsi="Times New Roman" w:cs="Times New Roman"/>
        </w:rPr>
      </w:pPr>
    </w:p>
    <w:p w14:paraId="036471E3" w14:textId="102FFD3D"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Grazie a tali impegni, il termine “sviluppo sostenibile” inizia a fare parte dei dibattiti politici internazionali e la Commissione invita l’Assemblea Generale delle Nazioni Unite a trasformare il rapporto nel Programma d’azione delle Nazioni Unite sullo Sviluppo sostenibile.</w:t>
      </w:r>
    </w:p>
    <w:p w14:paraId="3F71D5E0"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Infatti, il concetto </w:t>
      </w:r>
      <w:r>
        <w:rPr>
          <w:rFonts w:ascii="Times New Roman" w:hAnsi="Times New Roman" w:cs="Times New Roman"/>
        </w:rPr>
        <w:t>comincia a essere</w:t>
      </w:r>
      <w:r w:rsidRPr="006D198B">
        <w:rPr>
          <w:rFonts w:ascii="Times New Roman" w:hAnsi="Times New Roman" w:cs="Times New Roman"/>
        </w:rPr>
        <w:t xml:space="preserve"> ribadito in tutte le conferenze dell’ONU a partire dal Summit della Terra di Rio de Janeiro nel 1992, che mise l’accento sul fatto che «lo sviluppo attuale non deve minacciare i bisogni della presente generazione e di quelle future».</w:t>
      </w:r>
      <w:r w:rsidRPr="006D198B">
        <w:rPr>
          <w:rStyle w:val="Rimandonotaapidipagina"/>
          <w:rFonts w:ascii="Times New Roman" w:hAnsi="Times New Roman" w:cs="Times New Roman"/>
        </w:rPr>
        <w:footnoteReference w:id="15"/>
      </w:r>
      <w:r w:rsidRPr="006D198B">
        <w:rPr>
          <w:rFonts w:ascii="Times New Roman" w:hAnsi="Times New Roman" w:cs="Times New Roman"/>
        </w:rPr>
        <w:t xml:space="preserve"> I risultati della Conferenza furono notevoli, in quanto sono stati definiti i diritti e le responsabilità delle nazioni nei riguardi dello sviluppo sostenibile nella Dichiarazione di Rio sull’Ambiente e lo Sviluppo. L’Agenda 21, invece, ha definito il programma d’azione globale in tutti i settori dello sviluppo sostenibile. Alla fine, la Convenzione quadro delle Nazioni Unite sui cambiamenti climatici con l’obiettivo di stabilizzare le emissioni gas a effetto serra a un livello che non metta in pericolo il clima, ha dato via alla creazione di un documento giuridicamente vincolante, ossia il Protocollo di Kyoto</w:t>
      </w:r>
      <w:r>
        <w:rPr>
          <w:rStyle w:val="Rimandonotaapidipagina"/>
          <w:rFonts w:ascii="Times New Roman" w:hAnsi="Times New Roman" w:cs="Times New Roman"/>
        </w:rPr>
        <w:footnoteReference w:id="16"/>
      </w:r>
      <w:r w:rsidRPr="006D198B">
        <w:rPr>
          <w:rFonts w:ascii="Times New Roman" w:hAnsi="Times New Roman" w:cs="Times New Roman"/>
        </w:rPr>
        <w:t>.</w:t>
      </w:r>
      <w:r w:rsidRPr="006D198B">
        <w:rPr>
          <w:rStyle w:val="Rimandonotaapidipagina"/>
          <w:rFonts w:ascii="Times New Roman" w:hAnsi="Times New Roman" w:cs="Times New Roman"/>
        </w:rPr>
        <w:footnoteReference w:id="17"/>
      </w:r>
    </w:p>
    <w:p w14:paraId="0D26C600" w14:textId="77777777" w:rsidR="00B94A21" w:rsidRDefault="00B94A21" w:rsidP="00B94A21">
      <w:pPr>
        <w:spacing w:line="360" w:lineRule="auto"/>
        <w:jc w:val="both"/>
        <w:rPr>
          <w:rFonts w:ascii="Times New Roman" w:hAnsi="Times New Roman" w:cs="Times New Roman"/>
        </w:rPr>
      </w:pPr>
      <w:r w:rsidRPr="006D198B">
        <w:rPr>
          <w:rFonts w:ascii="Times New Roman" w:hAnsi="Times New Roman" w:cs="Times New Roman"/>
        </w:rPr>
        <w:t>Un altro accordo di importanza globale è stato adottato al termine della COP 21 (Conferenza delle parti)</w:t>
      </w:r>
      <w:r>
        <w:rPr>
          <w:rStyle w:val="Rimandonotaapidipagina"/>
          <w:rFonts w:ascii="Times New Roman" w:hAnsi="Times New Roman" w:cs="Times New Roman"/>
        </w:rPr>
        <w:footnoteReference w:id="18"/>
      </w:r>
      <w:r w:rsidRPr="006D198B">
        <w:rPr>
          <w:rFonts w:ascii="Times New Roman" w:hAnsi="Times New Roman" w:cs="Times New Roman"/>
        </w:rPr>
        <w:t xml:space="preserve"> tenutasi a Parigi</w:t>
      </w:r>
      <w:r>
        <w:rPr>
          <w:rFonts w:ascii="Times New Roman" w:hAnsi="Times New Roman" w:cs="Times New Roman"/>
        </w:rPr>
        <w:t xml:space="preserve"> nel 2015</w:t>
      </w:r>
      <w:r w:rsidRPr="006D198B">
        <w:rPr>
          <w:rFonts w:ascii="Times New Roman" w:hAnsi="Times New Roman" w:cs="Times New Roman"/>
        </w:rPr>
        <w:t>, cioè l’Accordo di Parigi</w:t>
      </w:r>
      <w:r>
        <w:rPr>
          <w:rStyle w:val="Rimandonotaapidipagina"/>
          <w:rFonts w:ascii="Times New Roman" w:hAnsi="Times New Roman" w:cs="Times New Roman"/>
        </w:rPr>
        <w:footnoteReference w:id="19"/>
      </w:r>
      <w:r>
        <w:rPr>
          <w:rFonts w:ascii="Times New Roman" w:hAnsi="Times New Roman" w:cs="Times New Roman"/>
        </w:rPr>
        <w:t>, conosciuto come la prima intesa universale e giuridicamente vincolante sui cambiamenti climatici.</w:t>
      </w:r>
      <w:r w:rsidRPr="006D198B">
        <w:rPr>
          <w:rFonts w:ascii="Times New Roman" w:hAnsi="Times New Roman" w:cs="Times New Roman"/>
        </w:rPr>
        <w:t xml:space="preserve"> </w:t>
      </w:r>
      <w:r>
        <w:rPr>
          <w:rFonts w:ascii="Times New Roman" w:hAnsi="Times New Roman" w:cs="Times New Roman"/>
        </w:rPr>
        <w:t xml:space="preserve">L’accordo presenta un piano d’azione per limitare il riscaldamento globale e il suo </w:t>
      </w:r>
      <w:r w:rsidRPr="006D198B">
        <w:rPr>
          <w:rFonts w:ascii="Times New Roman" w:hAnsi="Times New Roman" w:cs="Times New Roman"/>
        </w:rPr>
        <w:t>obiettivo principale è quello di «mantenere l’innalzamento della temperatura sotto i 2°C e guidare gli sforzi per limitare l’innalzamento della temperatura fino a 1,5°C al di sopra dei livelli preindustriali.»  Inoltre, l’accordo prevede di combattere la povertà e la fame nel mondo; promuovere il diritto alla salute, i diritti delle popolazioni indigene, l’equità di genere; proteggere la biodiversità e la conservazione del suolo e delle foreste.</w:t>
      </w:r>
      <w:r w:rsidRPr="006D198B">
        <w:rPr>
          <w:rStyle w:val="Rimandonotaapidipagina"/>
          <w:rFonts w:ascii="Times New Roman" w:hAnsi="Times New Roman" w:cs="Times New Roman"/>
        </w:rPr>
        <w:footnoteReference w:id="20"/>
      </w:r>
    </w:p>
    <w:p w14:paraId="23869663" w14:textId="0C2D09CC" w:rsidR="00B94A21" w:rsidRDefault="00B94A21" w:rsidP="00B94A21">
      <w:pPr>
        <w:spacing w:line="360" w:lineRule="auto"/>
        <w:jc w:val="both"/>
        <w:rPr>
          <w:rFonts w:ascii="Times New Roman" w:hAnsi="Times New Roman" w:cs="Times New Roman"/>
        </w:rPr>
      </w:pPr>
    </w:p>
    <w:p w14:paraId="36DD88A3" w14:textId="6BCFB186" w:rsidR="00936538" w:rsidRDefault="00936538" w:rsidP="00B94A21">
      <w:pPr>
        <w:spacing w:line="360" w:lineRule="auto"/>
        <w:jc w:val="both"/>
        <w:rPr>
          <w:rFonts w:ascii="Times New Roman" w:hAnsi="Times New Roman" w:cs="Times New Roman"/>
        </w:rPr>
      </w:pPr>
    </w:p>
    <w:p w14:paraId="19DA597E" w14:textId="68A7FB55" w:rsidR="00936538" w:rsidRDefault="00936538" w:rsidP="00B94A21">
      <w:pPr>
        <w:spacing w:line="360" w:lineRule="auto"/>
        <w:jc w:val="both"/>
        <w:rPr>
          <w:rFonts w:ascii="Times New Roman" w:hAnsi="Times New Roman" w:cs="Times New Roman"/>
        </w:rPr>
      </w:pPr>
    </w:p>
    <w:p w14:paraId="0F61CD70" w14:textId="77777777" w:rsidR="00936538" w:rsidRPr="006D198B" w:rsidRDefault="00936538" w:rsidP="00B94A21">
      <w:pPr>
        <w:spacing w:line="360" w:lineRule="auto"/>
        <w:jc w:val="both"/>
        <w:rPr>
          <w:rFonts w:ascii="Times New Roman" w:hAnsi="Times New Roman" w:cs="Times New Roman"/>
        </w:rPr>
      </w:pPr>
    </w:p>
    <w:p w14:paraId="7D442A21" w14:textId="09A20E12" w:rsidR="00B94A21" w:rsidRPr="006D198B" w:rsidRDefault="00B94A21" w:rsidP="00B94A21">
      <w:pPr>
        <w:spacing w:line="360" w:lineRule="auto"/>
        <w:jc w:val="both"/>
        <w:rPr>
          <w:rFonts w:ascii="Times New Roman" w:hAnsi="Times New Roman" w:cs="Times New Roman"/>
          <w:b/>
          <w:bCs/>
        </w:rPr>
      </w:pPr>
      <w:r>
        <w:rPr>
          <w:rFonts w:ascii="Times New Roman" w:hAnsi="Times New Roman" w:cs="Times New Roman"/>
          <w:b/>
          <w:bCs/>
        </w:rPr>
        <w:t>1.</w:t>
      </w:r>
      <w:r w:rsidR="00331F53">
        <w:rPr>
          <w:rFonts w:ascii="Times New Roman" w:hAnsi="Times New Roman" w:cs="Times New Roman"/>
          <w:b/>
          <w:bCs/>
        </w:rPr>
        <w:t>3</w:t>
      </w:r>
      <w:r>
        <w:rPr>
          <w:rFonts w:ascii="Times New Roman" w:hAnsi="Times New Roman" w:cs="Times New Roman"/>
          <w:b/>
          <w:bCs/>
        </w:rPr>
        <w:t xml:space="preserve"> </w:t>
      </w:r>
      <w:r w:rsidR="009D2CEF">
        <w:rPr>
          <w:rFonts w:ascii="Times New Roman" w:hAnsi="Times New Roman" w:cs="Times New Roman"/>
          <w:b/>
          <w:bCs/>
        </w:rPr>
        <w:t>Dagli O</w:t>
      </w:r>
      <w:r w:rsidRPr="006D198B">
        <w:rPr>
          <w:rFonts w:ascii="Times New Roman" w:hAnsi="Times New Roman" w:cs="Times New Roman"/>
          <w:b/>
          <w:bCs/>
        </w:rPr>
        <w:t xml:space="preserve">biettivi di Sviluppo del Millennio </w:t>
      </w:r>
      <w:r w:rsidR="009D2CEF">
        <w:rPr>
          <w:rFonts w:ascii="Times New Roman" w:hAnsi="Times New Roman" w:cs="Times New Roman"/>
          <w:b/>
          <w:bCs/>
        </w:rPr>
        <w:t>all’Agenda 2030</w:t>
      </w:r>
    </w:p>
    <w:p w14:paraId="3B112FD8" w14:textId="77777777" w:rsidR="00B94A21" w:rsidRPr="006D198B" w:rsidRDefault="00B94A21" w:rsidP="00B94A21">
      <w:pPr>
        <w:spacing w:line="360" w:lineRule="auto"/>
        <w:jc w:val="both"/>
        <w:rPr>
          <w:rFonts w:ascii="Times New Roman" w:hAnsi="Times New Roman" w:cs="Times New Roman"/>
        </w:rPr>
      </w:pPr>
    </w:p>
    <w:p w14:paraId="1D65550D" w14:textId="41450095" w:rsidR="00B94A21" w:rsidRDefault="00B94A21" w:rsidP="00B94A21">
      <w:pPr>
        <w:spacing w:line="360" w:lineRule="auto"/>
        <w:jc w:val="both"/>
        <w:rPr>
          <w:rFonts w:ascii="Times New Roman" w:hAnsi="Times New Roman" w:cs="Times New Roman"/>
        </w:rPr>
      </w:pPr>
      <w:r w:rsidRPr="006D198B">
        <w:rPr>
          <w:rFonts w:ascii="Times New Roman" w:hAnsi="Times New Roman" w:cs="Times New Roman"/>
        </w:rPr>
        <w:t>Il successivo piano ambizioso lanciato dalle Nazioni Unite sono stati gli Obiettivi di Sviluppo del Millennio (</w:t>
      </w:r>
      <w:r w:rsidRPr="006D198B">
        <w:rPr>
          <w:rFonts w:ascii="Times New Roman" w:hAnsi="Times New Roman" w:cs="Times New Roman"/>
          <w:i/>
          <w:iCs/>
        </w:rPr>
        <w:t xml:space="preserve">Millennium Development Goals o </w:t>
      </w:r>
      <w:proofErr w:type="spellStart"/>
      <w:r w:rsidRPr="006D198B">
        <w:rPr>
          <w:rFonts w:ascii="Times New Roman" w:hAnsi="Times New Roman" w:cs="Times New Roman"/>
          <w:i/>
          <w:iCs/>
        </w:rPr>
        <w:t>MDGs</w:t>
      </w:r>
      <w:proofErr w:type="spellEnd"/>
      <w:r w:rsidRPr="006D198B">
        <w:rPr>
          <w:rFonts w:ascii="Times New Roman" w:hAnsi="Times New Roman" w:cs="Times New Roman"/>
        </w:rPr>
        <w:t>), definiti nel 2000 a seguito dei dibattiti tenutosi al Summit del Millennio dell’ONU e previsti di essere raggiunti entro il 2015. Gli obiettivi di carattere economico-sociale, coordinati dall’UNDP (</w:t>
      </w:r>
      <w:r w:rsidRPr="001221EE">
        <w:rPr>
          <w:rFonts w:ascii="Times New Roman" w:hAnsi="Times New Roman" w:cs="Times New Roman"/>
          <w:i/>
          <w:iCs/>
        </w:rPr>
        <w:t xml:space="preserve">United Nations Development </w:t>
      </w:r>
      <w:proofErr w:type="spellStart"/>
      <w:r w:rsidRPr="001221EE">
        <w:rPr>
          <w:rFonts w:ascii="Times New Roman" w:hAnsi="Times New Roman" w:cs="Times New Roman"/>
          <w:i/>
          <w:iCs/>
        </w:rPr>
        <w:t>Programme</w:t>
      </w:r>
      <w:proofErr w:type="spellEnd"/>
      <w:r>
        <w:rPr>
          <w:rFonts w:ascii="Times New Roman" w:hAnsi="Times New Roman" w:cs="Times New Roman"/>
        </w:rPr>
        <w:t xml:space="preserve">, </w:t>
      </w:r>
      <w:r w:rsidRPr="006D198B">
        <w:rPr>
          <w:rFonts w:ascii="Times New Roman" w:hAnsi="Times New Roman" w:cs="Times New Roman"/>
        </w:rPr>
        <w:t>Programma delle Nazioni Unite per lo sviluppo) e accolti da 192 paesi e 23 organizzazioni internazionali, erano i seguenti: sradicare povertà e fame estreme; rendere universale l’educazione primaria; promuovere la parità dei sessi e l’autonomia delle donne; ridurre la mortalità infantile; ridurre la mortalità materna; combattere l’HIV/AIDS, la malaria e altre malattie; assicurare la sostenibilità ambientale; sviluppare una partnership mondiale per lo sviluppo. Al termine della data prefissata, nonostante non siano stati raggiunti tutti i risultati attesi, gli obiettivi che hanno avuto più successo sono stati i seguenti: l’estrema povertà è diminuita dal 47% al 14% rispetto al 1992; è incrementato l’accesso femminile all’istruzione, raggiungendo la parità tra numero di maschi e femmine nelle scuole primarie; è calata la percentuale della mortalità infantile e materna</w:t>
      </w:r>
      <w:r>
        <w:rPr>
          <w:rFonts w:ascii="Times New Roman" w:hAnsi="Times New Roman" w:cs="Times New Roman"/>
        </w:rPr>
        <w:t>;</w:t>
      </w:r>
      <w:r w:rsidRPr="006D198B">
        <w:rPr>
          <w:rFonts w:ascii="Times New Roman" w:hAnsi="Times New Roman" w:cs="Times New Roman"/>
        </w:rPr>
        <w:t xml:space="preserve"> anche i casi di infezione da HIV sono diminuiti del 40% dall’anno 2000 all’anno 2013. Nonostante tanti progetti, molte persone continuavano a vivere in povertà e ad essere lasciate indietro per motivi economici, etnici, di disparità di genere e di disabilità. A peggiorare la situazione erano le guerre e la crisi climatica.</w:t>
      </w:r>
      <w:r w:rsidRPr="006D198B">
        <w:rPr>
          <w:rStyle w:val="Rimandonotaapidipagina"/>
          <w:rFonts w:ascii="Times New Roman" w:hAnsi="Times New Roman" w:cs="Times New Roman"/>
        </w:rPr>
        <w:footnoteReference w:id="21"/>
      </w:r>
      <w:r w:rsidRPr="006D198B">
        <w:rPr>
          <w:rFonts w:ascii="Times New Roman" w:hAnsi="Times New Roman" w:cs="Times New Roman"/>
        </w:rPr>
        <w:t xml:space="preserve"> Per queste ragioni le Nazioni Unite hanno deciso di rinnovare gli obiettivi e di ampliare il </w:t>
      </w:r>
      <w:r>
        <w:rPr>
          <w:rFonts w:ascii="Times New Roman" w:hAnsi="Times New Roman" w:cs="Times New Roman"/>
        </w:rPr>
        <w:t xml:space="preserve">proprio </w:t>
      </w:r>
      <w:r w:rsidRPr="006D198B">
        <w:rPr>
          <w:rFonts w:ascii="Times New Roman" w:hAnsi="Times New Roman" w:cs="Times New Roman"/>
        </w:rPr>
        <w:t xml:space="preserve">piano di sviluppo sostenibile. </w:t>
      </w:r>
    </w:p>
    <w:p w14:paraId="537C968F" w14:textId="77777777" w:rsidR="00B94A21" w:rsidRDefault="00B94A21" w:rsidP="00B94A21">
      <w:pPr>
        <w:spacing w:line="360" w:lineRule="auto"/>
        <w:jc w:val="both"/>
        <w:rPr>
          <w:rFonts w:ascii="Times New Roman" w:hAnsi="Times New Roman" w:cs="Times New Roman"/>
        </w:rPr>
      </w:pPr>
    </w:p>
    <w:p w14:paraId="6DA8C6AF" w14:textId="57ED3FE1" w:rsidR="00B94A21" w:rsidRPr="009A2792" w:rsidRDefault="00B94A21" w:rsidP="00B94A21">
      <w:pPr>
        <w:spacing w:line="360" w:lineRule="auto"/>
        <w:jc w:val="both"/>
        <w:rPr>
          <w:rFonts w:ascii="Times New Roman" w:hAnsi="Times New Roman" w:cs="Times New Roman"/>
          <w:b/>
          <w:bCs/>
        </w:rPr>
      </w:pPr>
      <w:r w:rsidRPr="009A2792">
        <w:rPr>
          <w:rFonts w:ascii="Times New Roman" w:hAnsi="Times New Roman" w:cs="Times New Roman"/>
          <w:b/>
          <w:bCs/>
        </w:rPr>
        <w:t>1.</w:t>
      </w:r>
      <w:r w:rsidR="00DE6C66">
        <w:rPr>
          <w:rFonts w:ascii="Times New Roman" w:hAnsi="Times New Roman" w:cs="Times New Roman"/>
          <w:b/>
          <w:bCs/>
        </w:rPr>
        <w:t>3</w:t>
      </w:r>
      <w:r w:rsidRPr="009A2792">
        <w:rPr>
          <w:rFonts w:ascii="Times New Roman" w:hAnsi="Times New Roman" w:cs="Times New Roman"/>
          <w:b/>
          <w:bCs/>
        </w:rPr>
        <w:t>.1 L’Agenda 2030 delle Nazioni Unite</w:t>
      </w:r>
    </w:p>
    <w:p w14:paraId="7EDB2680" w14:textId="77777777" w:rsidR="00B94A21" w:rsidRPr="006D198B" w:rsidRDefault="00B94A21" w:rsidP="00B94A21">
      <w:pPr>
        <w:spacing w:line="360" w:lineRule="auto"/>
        <w:jc w:val="both"/>
        <w:rPr>
          <w:rFonts w:ascii="Times New Roman" w:hAnsi="Times New Roman" w:cs="Times New Roman"/>
        </w:rPr>
      </w:pPr>
    </w:p>
    <w:p w14:paraId="3860F150"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A settembre 2015 tutti gli stati membri delle Nazioni Unite hanno adottato la risoluzione </w:t>
      </w:r>
      <w:r w:rsidRPr="006D198B">
        <w:rPr>
          <w:rFonts w:ascii="Times New Roman" w:hAnsi="Times New Roman" w:cs="Times New Roman"/>
          <w:i/>
          <w:iCs/>
        </w:rPr>
        <w:t>Trasformare il nostro mondo: l’Agenda 2030 per uno sviluppo sostenibile</w:t>
      </w:r>
      <w:r w:rsidRPr="006D198B">
        <w:rPr>
          <w:rFonts w:ascii="Times New Roman" w:hAnsi="Times New Roman" w:cs="Times New Roman"/>
        </w:rPr>
        <w:t xml:space="preserve"> durante </w:t>
      </w:r>
      <w:r w:rsidRPr="006D198B">
        <w:rPr>
          <w:rFonts w:ascii="Times New Roman" w:hAnsi="Times New Roman" w:cs="Times New Roman"/>
          <w:i/>
          <w:iCs/>
        </w:rPr>
        <w:t xml:space="preserve">l’UN </w:t>
      </w:r>
      <w:proofErr w:type="spellStart"/>
      <w:r w:rsidRPr="006D198B">
        <w:rPr>
          <w:rFonts w:ascii="Times New Roman" w:hAnsi="Times New Roman" w:cs="Times New Roman"/>
          <w:i/>
          <w:iCs/>
        </w:rPr>
        <w:t>Sustainable</w:t>
      </w:r>
      <w:proofErr w:type="spellEnd"/>
      <w:r w:rsidRPr="006D198B">
        <w:rPr>
          <w:rFonts w:ascii="Times New Roman" w:hAnsi="Times New Roman" w:cs="Times New Roman"/>
          <w:i/>
          <w:iCs/>
        </w:rPr>
        <w:t xml:space="preserve"> Development Summit</w:t>
      </w:r>
      <w:r w:rsidRPr="006D198B">
        <w:rPr>
          <w:rFonts w:ascii="Times New Roman" w:hAnsi="Times New Roman" w:cs="Times New Roman"/>
        </w:rPr>
        <w:t xml:space="preserve">. L’agenda contiene 17 obiettivi, articolati in 169 target, chiamati gli Obiettivi di Sviluppo Sostenibile o </w:t>
      </w:r>
      <w:proofErr w:type="spellStart"/>
      <w:r w:rsidRPr="006D198B">
        <w:rPr>
          <w:rFonts w:ascii="Times New Roman" w:hAnsi="Times New Roman" w:cs="Times New Roman"/>
        </w:rPr>
        <w:t>SDGs</w:t>
      </w:r>
      <w:proofErr w:type="spellEnd"/>
      <w:r w:rsidRPr="006D198B">
        <w:rPr>
          <w:rFonts w:ascii="Times New Roman" w:hAnsi="Times New Roman" w:cs="Times New Roman"/>
        </w:rPr>
        <w:t>, da raggiungere entro il 2030.</w:t>
      </w:r>
      <w:r w:rsidRPr="006D198B">
        <w:rPr>
          <w:rStyle w:val="Rimandonotaapidipagina"/>
          <w:rFonts w:ascii="Times New Roman" w:hAnsi="Times New Roman" w:cs="Times New Roman"/>
        </w:rPr>
        <w:footnoteReference w:id="22"/>
      </w:r>
      <w:r w:rsidRPr="006D198B">
        <w:rPr>
          <w:rFonts w:ascii="Times New Roman" w:hAnsi="Times New Roman" w:cs="Times New Roman"/>
        </w:rPr>
        <w:t xml:space="preserve"> L’Agenda 2030 si basa su 5 concetti chiave dello sviluppo sostenibile, le 5P: persone (eliminare fame e povertà, garantendo dignità e uguaglianza), prosperità (garantire vite prosperose e in armonia con la natura), pace (promuovere società pacifiche, giuste e inclusive), partnership (lavorare sugli obiettivi attraverso solide partnership), pianeta (proteggere le risorse naturali e il clima). Rispettivamente, gli obiettivi sono elencati nel seguente ordine: 1-Sconfiggere la povertà; 2-Sconfiggere la fame; 3-Salute e benessere; 4-Istruzione di qualità; 5-Parità di genere; 6-Acqua pulita e servizi igienico-sanitari; 7-Energia pulita e accessibile; 8-Lavoro dignitoso e crescita economica; 9-Imprese, innovazione e infrastrutture; 10-Ridurre le diseguaglianze; 11-Città e comunità sostenibili; 12-Consumo e produzione responsabili; 13-Lotta contro il cambiamento climatico; 14-Vita sott’acqua; 15-Vita sulla terra; 16-Pace, giustizia e istituzioni solide; 17-Partnership per gli obiettivi.</w:t>
      </w:r>
      <w:r>
        <w:rPr>
          <w:rStyle w:val="Rimandonotaapidipagina"/>
          <w:rFonts w:ascii="Times New Roman" w:hAnsi="Times New Roman" w:cs="Times New Roman"/>
        </w:rPr>
        <w:footnoteReference w:id="23"/>
      </w:r>
    </w:p>
    <w:p w14:paraId="7A166ACB" w14:textId="2A2CE0A6" w:rsidR="00B94A21" w:rsidRDefault="00B94A21" w:rsidP="00B94A21">
      <w:pPr>
        <w:spacing w:line="360" w:lineRule="auto"/>
        <w:jc w:val="both"/>
        <w:rPr>
          <w:rFonts w:ascii="Times New Roman" w:hAnsi="Times New Roman" w:cs="Times New Roman"/>
        </w:rPr>
      </w:pPr>
      <w:r w:rsidRPr="006D198B">
        <w:rPr>
          <w:rFonts w:ascii="Times New Roman" w:hAnsi="Times New Roman" w:cs="Times New Roman"/>
        </w:rPr>
        <w:t>Le caratteristiche principali dell’Agenda 2030 sono: la reciprocità e interrelazioni degli obiettivi, ossia ciascun obiettivo deve essere considerato dal punto di vista economico, sociale e ambientale</w:t>
      </w:r>
      <w:r w:rsidR="002744A7">
        <w:rPr>
          <w:rFonts w:ascii="Times New Roman" w:hAnsi="Times New Roman" w:cs="Times New Roman"/>
        </w:rPr>
        <w:t>.</w:t>
      </w:r>
      <w:r w:rsidRPr="006D198B">
        <w:rPr>
          <w:rFonts w:ascii="Times New Roman" w:hAnsi="Times New Roman" w:cs="Times New Roman"/>
        </w:rPr>
        <w:t xml:space="preserve"> </w:t>
      </w:r>
      <w:r w:rsidR="002744A7">
        <w:rPr>
          <w:rFonts w:ascii="Times New Roman" w:hAnsi="Times New Roman" w:cs="Times New Roman"/>
        </w:rPr>
        <w:t>G</w:t>
      </w:r>
      <w:r w:rsidRPr="006D198B">
        <w:rPr>
          <w:rFonts w:ascii="Times New Roman" w:hAnsi="Times New Roman" w:cs="Times New Roman"/>
        </w:rPr>
        <w:t xml:space="preserve">li </w:t>
      </w:r>
      <w:proofErr w:type="spellStart"/>
      <w:r w:rsidRPr="006D198B">
        <w:rPr>
          <w:rFonts w:ascii="Times New Roman" w:hAnsi="Times New Roman" w:cs="Times New Roman"/>
        </w:rPr>
        <w:t>SDGs</w:t>
      </w:r>
      <w:proofErr w:type="spellEnd"/>
      <w:r w:rsidRPr="006D198B">
        <w:rPr>
          <w:rFonts w:ascii="Times New Roman" w:hAnsi="Times New Roman" w:cs="Times New Roman"/>
        </w:rPr>
        <w:t xml:space="preserve"> sono universali, tutti i paesi del mondo sono chiamati a contribuire al loro raggiungimento, senza distinzione tra paesi ricchi, poveri o in via di sviluppo. Ciascun paese ha il diritto di adottare la propria strategia di sviluppo sostenibile, coinvolgendo più componenti possibili della società: dalle imprese al settore pubblico, dalla società civile alle università.</w:t>
      </w:r>
      <w:r w:rsidRPr="006D198B">
        <w:rPr>
          <w:rStyle w:val="Rimandonotaapidipagina"/>
          <w:rFonts w:ascii="Times New Roman" w:hAnsi="Times New Roman" w:cs="Times New Roman"/>
        </w:rPr>
        <w:footnoteReference w:id="24"/>
      </w:r>
    </w:p>
    <w:p w14:paraId="490BDAB1" w14:textId="77777777" w:rsidR="00B94A21" w:rsidRPr="00EA05F5" w:rsidRDefault="00B94A21" w:rsidP="00B94A21">
      <w:pPr>
        <w:spacing w:line="360" w:lineRule="auto"/>
        <w:jc w:val="both"/>
        <w:rPr>
          <w:rFonts w:ascii="Times New Roman" w:hAnsi="Times New Roman" w:cs="Times New Roman"/>
          <w:b/>
          <w:bCs/>
        </w:rPr>
      </w:pPr>
    </w:p>
    <w:p w14:paraId="66D19655" w14:textId="3F54040A" w:rsidR="00B94A21" w:rsidRPr="00EA05F5" w:rsidRDefault="00B94A21" w:rsidP="00B94A21">
      <w:pPr>
        <w:spacing w:line="360" w:lineRule="auto"/>
        <w:jc w:val="both"/>
        <w:rPr>
          <w:rFonts w:ascii="Times New Roman" w:hAnsi="Times New Roman" w:cs="Times New Roman"/>
          <w:b/>
          <w:bCs/>
        </w:rPr>
      </w:pPr>
      <w:r w:rsidRPr="00EA05F5">
        <w:rPr>
          <w:rFonts w:ascii="Times New Roman" w:hAnsi="Times New Roman" w:cs="Times New Roman"/>
          <w:b/>
          <w:bCs/>
        </w:rPr>
        <w:t>1.</w:t>
      </w:r>
      <w:r w:rsidR="00D66808">
        <w:rPr>
          <w:rFonts w:ascii="Times New Roman" w:hAnsi="Times New Roman" w:cs="Times New Roman"/>
          <w:b/>
          <w:bCs/>
        </w:rPr>
        <w:t>3</w:t>
      </w:r>
      <w:r w:rsidRPr="00EA05F5">
        <w:rPr>
          <w:rFonts w:ascii="Times New Roman" w:hAnsi="Times New Roman" w:cs="Times New Roman"/>
          <w:b/>
          <w:bCs/>
        </w:rPr>
        <w:t>.2 Le strategie sviluppate dall’Europa e dall’Italia</w:t>
      </w:r>
    </w:p>
    <w:p w14:paraId="11813983" w14:textId="77777777" w:rsidR="00B94A21" w:rsidRPr="006D198B" w:rsidRDefault="00B94A21" w:rsidP="00B94A21">
      <w:pPr>
        <w:spacing w:line="360" w:lineRule="auto"/>
        <w:jc w:val="both"/>
        <w:rPr>
          <w:rFonts w:ascii="Times New Roman" w:hAnsi="Times New Roman" w:cs="Times New Roman"/>
        </w:rPr>
      </w:pPr>
    </w:p>
    <w:p w14:paraId="25880905" w14:textId="77777777" w:rsidR="00B94A21" w:rsidRDefault="00B94A21" w:rsidP="00B94A21">
      <w:pPr>
        <w:spacing w:line="360" w:lineRule="auto"/>
        <w:jc w:val="both"/>
        <w:rPr>
          <w:rFonts w:ascii="Times New Roman" w:hAnsi="Times New Roman" w:cs="Times New Roman"/>
        </w:rPr>
      </w:pPr>
      <w:r>
        <w:rPr>
          <w:rFonts w:ascii="Times New Roman" w:hAnsi="Times New Roman" w:cs="Times New Roman"/>
        </w:rPr>
        <w:t>L</w:t>
      </w:r>
      <w:r w:rsidRPr="006D198B">
        <w:rPr>
          <w:rFonts w:ascii="Times New Roman" w:hAnsi="Times New Roman" w:cs="Times New Roman"/>
        </w:rPr>
        <w:t xml:space="preserve">’Unione Europea si è impegnata </w:t>
      </w:r>
      <w:proofErr w:type="gramStart"/>
      <w:r w:rsidRPr="006D198B">
        <w:rPr>
          <w:rFonts w:ascii="Times New Roman" w:hAnsi="Times New Roman" w:cs="Times New Roman"/>
        </w:rPr>
        <w:t>a</w:t>
      </w:r>
      <w:r>
        <w:rPr>
          <w:rFonts w:ascii="Times New Roman" w:hAnsi="Times New Roman" w:cs="Times New Roman"/>
        </w:rPr>
        <w:t>d</w:t>
      </w:r>
      <w:proofErr w:type="gramEnd"/>
      <w:r>
        <w:rPr>
          <w:rFonts w:ascii="Times New Roman" w:hAnsi="Times New Roman" w:cs="Times New Roman"/>
        </w:rPr>
        <w:t xml:space="preserve"> </w:t>
      </w:r>
      <w:r w:rsidRPr="006D198B">
        <w:rPr>
          <w:rFonts w:ascii="Times New Roman" w:hAnsi="Times New Roman" w:cs="Times New Roman"/>
        </w:rPr>
        <w:t>adottare i 17 obiettivi</w:t>
      </w:r>
      <w:r w:rsidRPr="00FC20F0">
        <w:rPr>
          <w:rFonts w:ascii="Times New Roman" w:hAnsi="Times New Roman" w:cs="Times New Roman"/>
        </w:rPr>
        <w:t xml:space="preserve"> </w:t>
      </w:r>
      <w:r>
        <w:rPr>
          <w:rFonts w:ascii="Times New Roman" w:hAnsi="Times New Roman" w:cs="Times New Roman"/>
        </w:rPr>
        <w:t xml:space="preserve">di sviluppo sostenibile </w:t>
      </w:r>
      <w:r w:rsidRPr="006D198B">
        <w:rPr>
          <w:rFonts w:ascii="Times New Roman" w:hAnsi="Times New Roman" w:cs="Times New Roman"/>
        </w:rPr>
        <w:t xml:space="preserve">sin da subito, ponendo il </w:t>
      </w:r>
      <w:r w:rsidRPr="00202879">
        <w:rPr>
          <w:rFonts w:ascii="Times New Roman" w:hAnsi="Times New Roman" w:cs="Times New Roman"/>
          <w:i/>
          <w:iCs/>
        </w:rPr>
        <w:t>Green Deal</w:t>
      </w:r>
      <w:r w:rsidRPr="006D198B">
        <w:rPr>
          <w:rFonts w:ascii="Times New Roman" w:hAnsi="Times New Roman" w:cs="Times New Roman"/>
        </w:rPr>
        <w:t xml:space="preserve"> (Patto verde europeo), al centro dei suoi sforzi. Con il </w:t>
      </w:r>
      <w:r w:rsidRPr="00202879">
        <w:rPr>
          <w:rFonts w:ascii="Times New Roman" w:hAnsi="Times New Roman" w:cs="Times New Roman"/>
          <w:i/>
          <w:iCs/>
        </w:rPr>
        <w:t>Green Deal</w:t>
      </w:r>
      <w:r w:rsidRPr="006D198B">
        <w:rPr>
          <w:rFonts w:ascii="Times New Roman" w:hAnsi="Times New Roman" w:cs="Times New Roman"/>
        </w:rPr>
        <w:t>, l’Europa si prefigge di diventare il primo continente al mondo a impatto climatico zero entro il 2050, creando una società equa e inclusiva e proteggendo la salute e il benessere dei cittadini dai rischi ambientali.</w:t>
      </w:r>
      <w:r w:rsidRPr="006D198B">
        <w:rPr>
          <w:rStyle w:val="Rimandonotaapidipagina"/>
          <w:rFonts w:ascii="Times New Roman" w:hAnsi="Times New Roman" w:cs="Times New Roman"/>
        </w:rPr>
        <w:footnoteReference w:id="25"/>
      </w:r>
      <w:r>
        <w:rPr>
          <w:rFonts w:ascii="Times New Roman" w:hAnsi="Times New Roman" w:cs="Times New Roman"/>
        </w:rPr>
        <w:t xml:space="preserve">  Già a novembre 2019 il Parlamento europeo aveva dichiarato l’emergenza climatica chiedendo alla Commissione di assicurare la riduzione delle emissioni di gas a effetto serra e di limitare il riscaldamento globale al di sotto di 1,5° C. Per rispondere a tale richiesta, la Commissione ha presentato una nuova strategia, denominata </w:t>
      </w:r>
      <w:proofErr w:type="spellStart"/>
      <w:r w:rsidRPr="006C6E98">
        <w:rPr>
          <w:rFonts w:ascii="Times New Roman" w:hAnsi="Times New Roman" w:cs="Times New Roman"/>
          <w:i/>
          <w:iCs/>
        </w:rPr>
        <w:t>European</w:t>
      </w:r>
      <w:proofErr w:type="spellEnd"/>
      <w:r>
        <w:rPr>
          <w:rFonts w:ascii="Times New Roman" w:hAnsi="Times New Roman" w:cs="Times New Roman"/>
        </w:rPr>
        <w:t xml:space="preserve"> </w:t>
      </w:r>
      <w:r w:rsidRPr="005E50E1">
        <w:rPr>
          <w:rFonts w:ascii="Times New Roman" w:hAnsi="Times New Roman" w:cs="Times New Roman"/>
          <w:i/>
          <w:iCs/>
        </w:rPr>
        <w:t>Green Deal</w:t>
      </w:r>
      <w:r>
        <w:rPr>
          <w:rFonts w:ascii="Times New Roman" w:hAnsi="Times New Roman" w:cs="Times New Roman"/>
        </w:rPr>
        <w:t xml:space="preserve"> e articolata in una serie di piani d’azione da intraprendere per raggiungere la neutralità climatica. Successivamente, il 24 giugno 2021 il Parlamento ha approvato la legge europea sul clima e ha reso giuridicamente vincolante l’obiettivo di ridurre le emissioni del 55 % entro il 2030 e la neutralità climatica entro il 2050. Inoltre, sono state proposte le misure per verificare i progressi compiuti ogni cinque anni, in linea con l’Accordo di Parigi. La strategia prevede la necessità di lavorare su un approccio olistico, in quanto il pacchetto di iniziative del </w:t>
      </w:r>
      <w:r w:rsidRPr="009F53B5">
        <w:rPr>
          <w:rFonts w:ascii="Times New Roman" w:hAnsi="Times New Roman" w:cs="Times New Roman"/>
          <w:i/>
          <w:iCs/>
        </w:rPr>
        <w:t>Green Deal</w:t>
      </w:r>
      <w:r>
        <w:rPr>
          <w:rFonts w:ascii="Times New Roman" w:hAnsi="Times New Roman" w:cs="Times New Roman"/>
        </w:rPr>
        <w:t xml:space="preserve"> riguarda gli ambiti di clima, ambiente, energia, trasporti, industria, agricoltura e finanza sostenibili.</w:t>
      </w:r>
      <w:r>
        <w:rPr>
          <w:rStyle w:val="Rimandonotaapidipagina"/>
          <w:rFonts w:ascii="Times New Roman" w:hAnsi="Times New Roman" w:cs="Times New Roman"/>
        </w:rPr>
        <w:footnoteReference w:id="26"/>
      </w:r>
    </w:p>
    <w:p w14:paraId="6ECEC1A8" w14:textId="77777777" w:rsidR="00B94A21" w:rsidRPr="00CE610D" w:rsidRDefault="00B94A21" w:rsidP="00B94A21">
      <w:pPr>
        <w:spacing w:line="360" w:lineRule="auto"/>
        <w:jc w:val="both"/>
        <w:rPr>
          <w:rFonts w:ascii="Times New Roman" w:hAnsi="Times New Roman" w:cs="Times New Roman"/>
          <w:color w:val="000000" w:themeColor="text1"/>
        </w:rPr>
      </w:pPr>
      <w:r w:rsidRPr="006D198B">
        <w:rPr>
          <w:rFonts w:ascii="Times New Roman" w:hAnsi="Times New Roman" w:cs="Times New Roman"/>
        </w:rPr>
        <w:t xml:space="preserve">In Italia, </w:t>
      </w:r>
      <w:r>
        <w:rPr>
          <w:rFonts w:ascii="Times New Roman" w:hAnsi="Times New Roman" w:cs="Times New Roman"/>
        </w:rPr>
        <w:t xml:space="preserve">invece, </w:t>
      </w:r>
      <w:r w:rsidRPr="006D198B">
        <w:rPr>
          <w:rFonts w:ascii="Times New Roman" w:hAnsi="Times New Roman" w:cs="Times New Roman"/>
        </w:rPr>
        <w:t>lo strumento di coordinamento dell’attuazione dell’Agenda 2030 è rappresentato dalla Strategia Nazionale di Sviluppo Sostenibile (</w:t>
      </w:r>
      <w:proofErr w:type="spellStart"/>
      <w:r w:rsidRPr="006D198B">
        <w:rPr>
          <w:rFonts w:ascii="Times New Roman" w:hAnsi="Times New Roman" w:cs="Times New Roman"/>
        </w:rPr>
        <w:t>SNSvS</w:t>
      </w:r>
      <w:proofErr w:type="spellEnd"/>
      <w:r w:rsidRPr="006D198B">
        <w:rPr>
          <w:rFonts w:ascii="Times New Roman" w:hAnsi="Times New Roman" w:cs="Times New Roman"/>
        </w:rPr>
        <w:t>), approvata dal CIPE (Comitato Interministeriale per la programmazione economica e lo sviluppo sostenibile) con Delibera n. 108/2017. Il provvedimento deve garantire un aggiornamento triennale e definire «il quadro di riferimento nazionale per i processi di pianificazione, programmazione e valutazione di tipo ambientale e territoriale».</w:t>
      </w:r>
      <w:r>
        <w:rPr>
          <w:rStyle w:val="Rimandonotaapidipagina"/>
          <w:rFonts w:ascii="Times New Roman" w:hAnsi="Times New Roman" w:cs="Times New Roman"/>
        </w:rPr>
        <w:footnoteReference w:id="27"/>
      </w:r>
      <w:r w:rsidRPr="006D198B">
        <w:rPr>
          <w:rFonts w:ascii="Times New Roman" w:hAnsi="Times New Roman" w:cs="Times New Roman"/>
        </w:rPr>
        <w:t xml:space="preserve"> La strategia prevede la creazione di un nuovo modello di economia circolare e il superamento delle </w:t>
      </w:r>
      <w:r w:rsidRPr="00CE610D">
        <w:rPr>
          <w:rFonts w:ascii="Times New Roman" w:hAnsi="Times New Roman" w:cs="Times New Roman"/>
          <w:color w:val="000000" w:themeColor="text1"/>
        </w:rPr>
        <w:t>disuguaglianze economiche, ambientali e sociali, perseguendo uno sviluppo sostenibile, equilibrato e inclusivo. Un altro organo fondamentale per il perseguimento dell’Agenda 2030 è costituito da ASVIS (Alleanza italiana per lo sviluppo sostenibile), che ha il compito di diffondere conoscenza e consapevolezza a livello sociale e istituzionale, redigendo annualmente un rapporto di analisi dello stato di avanzamento dell’Italia rispetto agli obiettivi dell’ONU e proponendo, a sua volta, strategie innovative.</w:t>
      </w:r>
      <w:r w:rsidRPr="00CE610D">
        <w:rPr>
          <w:rStyle w:val="Rimandonotaapidipagina"/>
          <w:rFonts w:ascii="Times New Roman" w:hAnsi="Times New Roman" w:cs="Times New Roman"/>
          <w:color w:val="000000" w:themeColor="text1"/>
        </w:rPr>
        <w:footnoteReference w:id="28"/>
      </w:r>
    </w:p>
    <w:p w14:paraId="0CE836C1" w14:textId="36130832" w:rsidR="00B94A21" w:rsidRDefault="00B94A21" w:rsidP="00B94A21">
      <w:pPr>
        <w:spacing w:line="360" w:lineRule="auto"/>
        <w:jc w:val="both"/>
        <w:rPr>
          <w:rFonts w:ascii="Times New Roman" w:hAnsi="Times New Roman" w:cs="Times New Roman"/>
          <w:color w:val="000000" w:themeColor="text1"/>
        </w:rPr>
      </w:pPr>
    </w:p>
    <w:p w14:paraId="132E3D15" w14:textId="6FEA1D14" w:rsidR="00936538" w:rsidRDefault="00936538" w:rsidP="00B94A21">
      <w:pPr>
        <w:spacing w:line="360" w:lineRule="auto"/>
        <w:jc w:val="both"/>
        <w:rPr>
          <w:rFonts w:ascii="Times New Roman" w:hAnsi="Times New Roman" w:cs="Times New Roman"/>
          <w:color w:val="000000" w:themeColor="text1"/>
        </w:rPr>
      </w:pPr>
    </w:p>
    <w:p w14:paraId="036A68ED" w14:textId="24480BDD" w:rsidR="00936538" w:rsidRDefault="00936538" w:rsidP="00B94A21">
      <w:pPr>
        <w:spacing w:line="360" w:lineRule="auto"/>
        <w:jc w:val="both"/>
        <w:rPr>
          <w:rFonts w:ascii="Times New Roman" w:hAnsi="Times New Roman" w:cs="Times New Roman"/>
          <w:color w:val="000000" w:themeColor="text1"/>
        </w:rPr>
      </w:pPr>
    </w:p>
    <w:p w14:paraId="7AFBE6DD" w14:textId="77777777" w:rsidR="00936538" w:rsidRPr="00CE610D" w:rsidRDefault="00936538" w:rsidP="00B94A21">
      <w:pPr>
        <w:spacing w:line="360" w:lineRule="auto"/>
        <w:jc w:val="both"/>
        <w:rPr>
          <w:rFonts w:ascii="Times New Roman" w:hAnsi="Times New Roman" w:cs="Times New Roman"/>
          <w:color w:val="000000" w:themeColor="text1"/>
        </w:rPr>
      </w:pPr>
    </w:p>
    <w:p w14:paraId="4389532B" w14:textId="77777777" w:rsidR="00B94A21" w:rsidRPr="00CE610D" w:rsidRDefault="00B94A21" w:rsidP="00B94A21">
      <w:pPr>
        <w:pStyle w:val="Paragrafoelenco"/>
        <w:numPr>
          <w:ilvl w:val="1"/>
          <w:numId w:val="19"/>
        </w:numPr>
        <w:spacing w:line="360" w:lineRule="auto"/>
        <w:jc w:val="both"/>
        <w:rPr>
          <w:rFonts w:ascii="Times New Roman" w:hAnsi="Times New Roman" w:cs="Times New Roman"/>
          <w:b/>
          <w:bCs/>
          <w:color w:val="000000" w:themeColor="text1"/>
        </w:rPr>
      </w:pPr>
      <w:r w:rsidRPr="00CE610D">
        <w:rPr>
          <w:rFonts w:ascii="Times New Roman" w:hAnsi="Times New Roman" w:cs="Times New Roman"/>
          <w:b/>
          <w:bCs/>
          <w:color w:val="000000" w:themeColor="text1"/>
        </w:rPr>
        <w:t>La sostenibilità alimentare</w:t>
      </w:r>
    </w:p>
    <w:p w14:paraId="06487649" w14:textId="77777777" w:rsidR="00B94A21" w:rsidRPr="00CE610D" w:rsidRDefault="00B94A21" w:rsidP="00B94A21">
      <w:pPr>
        <w:spacing w:line="360" w:lineRule="auto"/>
        <w:jc w:val="both"/>
        <w:rPr>
          <w:rFonts w:ascii="Times New Roman" w:hAnsi="Times New Roman" w:cs="Times New Roman"/>
          <w:b/>
          <w:bCs/>
          <w:color w:val="000000" w:themeColor="text1"/>
        </w:rPr>
      </w:pPr>
    </w:p>
    <w:p w14:paraId="004B88E5" w14:textId="77777777" w:rsidR="00293138" w:rsidRPr="006D198B" w:rsidRDefault="00293138" w:rsidP="00293138">
      <w:pPr>
        <w:spacing w:line="360" w:lineRule="auto"/>
        <w:jc w:val="both"/>
        <w:rPr>
          <w:rFonts w:ascii="Times New Roman" w:hAnsi="Times New Roman" w:cs="Times New Roman"/>
        </w:rPr>
      </w:pPr>
      <w:r w:rsidRPr="006D198B">
        <w:rPr>
          <w:rFonts w:ascii="Times New Roman" w:hAnsi="Times New Roman" w:cs="Times New Roman"/>
        </w:rPr>
        <w:t>La questione sulla sostenibilità alimentare cerca di rispondere alla domanda: “Come farà il mondo a nutrirsi?”, dal momento che</w:t>
      </w:r>
      <w:r>
        <w:rPr>
          <w:rFonts w:ascii="Times New Roman" w:hAnsi="Times New Roman" w:cs="Times New Roman"/>
        </w:rPr>
        <w:t xml:space="preserve"> </w:t>
      </w:r>
      <w:r w:rsidRPr="006D198B">
        <w:rPr>
          <w:rFonts w:ascii="Times New Roman" w:hAnsi="Times New Roman" w:cs="Times New Roman"/>
        </w:rPr>
        <w:t xml:space="preserve">si è compreso </w:t>
      </w:r>
      <w:r>
        <w:rPr>
          <w:rFonts w:ascii="Times New Roman" w:hAnsi="Times New Roman" w:cs="Times New Roman"/>
        </w:rPr>
        <w:t>che</w:t>
      </w:r>
      <w:r w:rsidRPr="006D198B">
        <w:rPr>
          <w:rFonts w:ascii="Times New Roman" w:hAnsi="Times New Roman" w:cs="Times New Roman"/>
        </w:rPr>
        <w:t xml:space="preserve"> gli enormi passi in avanti nello sviluppo scientifico e tecnologico non assicurino il cibo sufficiente per tutti</w:t>
      </w:r>
      <w:r>
        <w:rPr>
          <w:rFonts w:ascii="Times New Roman" w:hAnsi="Times New Roman" w:cs="Times New Roman"/>
        </w:rPr>
        <w:t xml:space="preserve">, </w:t>
      </w:r>
      <w:r w:rsidRPr="006D198B">
        <w:rPr>
          <w:rFonts w:ascii="Times New Roman" w:hAnsi="Times New Roman" w:cs="Times New Roman"/>
        </w:rPr>
        <w:t>di fronte alla continua crescita della popolazione mondiale.</w:t>
      </w:r>
    </w:p>
    <w:p w14:paraId="535222ED" w14:textId="3E8B980F" w:rsidR="00B94A21" w:rsidRPr="0007744D" w:rsidRDefault="00B94A21" w:rsidP="00B94A21">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hd w:val="clear" w:color="auto" w:fill="FFFFFF"/>
        </w:rPr>
        <w:t>L</w:t>
      </w:r>
      <w:r w:rsidRPr="00CE610D">
        <w:rPr>
          <w:rFonts w:ascii="Times New Roman" w:eastAsia="Times New Roman" w:hAnsi="Times New Roman" w:cs="Times New Roman"/>
          <w:color w:val="000000" w:themeColor="text1"/>
          <w:shd w:val="clear" w:color="auto" w:fill="FFFFFF"/>
        </w:rPr>
        <w:t>a</w:t>
      </w:r>
      <w:r>
        <w:rPr>
          <w:rFonts w:ascii="Times New Roman" w:eastAsia="Times New Roman" w:hAnsi="Times New Roman" w:cs="Times New Roman"/>
          <w:color w:val="000000" w:themeColor="text1"/>
        </w:rPr>
        <w:t xml:space="preserve"> sostenibilità alimentare </w:t>
      </w:r>
      <w:r w:rsidR="004928C3">
        <w:rPr>
          <w:rFonts w:ascii="Times New Roman" w:eastAsia="Times New Roman" w:hAnsi="Times New Roman" w:cs="Times New Roman"/>
          <w:color w:val="000000" w:themeColor="text1"/>
          <w:shd w:val="clear" w:color="auto" w:fill="FFFFFF"/>
        </w:rPr>
        <w:t>riguarda</w:t>
      </w:r>
      <w:r w:rsidR="0004733F">
        <w:rPr>
          <w:rFonts w:ascii="Times New Roman" w:eastAsia="Times New Roman" w:hAnsi="Times New Roman" w:cs="Times New Roman"/>
          <w:color w:val="000000" w:themeColor="text1"/>
          <w:shd w:val="clear" w:color="auto" w:fill="FFFFFF"/>
        </w:rPr>
        <w:t xml:space="preserve"> i processi di </w:t>
      </w:r>
      <w:r w:rsidRPr="00CE610D">
        <w:rPr>
          <w:rFonts w:ascii="Times New Roman" w:eastAsia="Times New Roman" w:hAnsi="Times New Roman" w:cs="Times New Roman"/>
          <w:color w:val="000000" w:themeColor="text1"/>
          <w:shd w:val="clear" w:color="auto" w:fill="FFFFFF"/>
        </w:rPr>
        <w:t xml:space="preserve">produzione, distribuzione e consumo di cibo </w:t>
      </w:r>
      <w:r w:rsidR="004928C3">
        <w:rPr>
          <w:rFonts w:ascii="Times New Roman" w:eastAsia="Times New Roman" w:hAnsi="Times New Roman" w:cs="Times New Roman"/>
          <w:color w:val="000000" w:themeColor="text1"/>
          <w:shd w:val="clear" w:color="auto" w:fill="FFFFFF"/>
        </w:rPr>
        <w:t xml:space="preserve">e cerca </w:t>
      </w:r>
      <w:r w:rsidR="008E0BB8">
        <w:rPr>
          <w:rFonts w:ascii="Times New Roman" w:eastAsia="Times New Roman" w:hAnsi="Times New Roman" w:cs="Times New Roman"/>
          <w:color w:val="000000" w:themeColor="text1"/>
          <w:shd w:val="clear" w:color="auto" w:fill="FFFFFF"/>
        </w:rPr>
        <w:t>le soluzioni per soddisfare le</w:t>
      </w:r>
      <w:r w:rsidRPr="00CE610D">
        <w:rPr>
          <w:rFonts w:ascii="Times New Roman" w:eastAsia="Times New Roman" w:hAnsi="Times New Roman" w:cs="Times New Roman"/>
          <w:color w:val="000000" w:themeColor="text1"/>
          <w:shd w:val="clear" w:color="auto" w:fill="FFFFFF"/>
        </w:rPr>
        <w:t xml:space="preserve"> esigenze attuali senza compromettere la capacità delle future generazioni di soddisfare le proprie. </w:t>
      </w:r>
      <w:r w:rsidR="00942366">
        <w:rPr>
          <w:rFonts w:ascii="Times New Roman" w:eastAsia="Times New Roman" w:hAnsi="Times New Roman" w:cs="Times New Roman"/>
          <w:color w:val="000000" w:themeColor="text1"/>
          <w:shd w:val="clear" w:color="auto" w:fill="FFFFFF"/>
        </w:rPr>
        <w:t>Perciò l</w:t>
      </w:r>
      <w:r w:rsidRPr="00CE610D">
        <w:rPr>
          <w:rFonts w:ascii="Times New Roman" w:eastAsia="Times New Roman" w:hAnsi="Times New Roman" w:cs="Times New Roman"/>
          <w:color w:val="000000" w:themeColor="text1"/>
          <w:shd w:val="clear" w:color="auto" w:fill="FFFFFF"/>
        </w:rPr>
        <w:t>a sostenibilità alimentare </w:t>
      </w:r>
      <w:r w:rsidRPr="00CE610D">
        <w:rPr>
          <w:rFonts w:ascii="Times New Roman" w:eastAsia="Times New Roman" w:hAnsi="Times New Roman" w:cs="Times New Roman"/>
          <w:color w:val="000000" w:themeColor="text1"/>
        </w:rPr>
        <w:t>tiene conto degli impatti ambientali, sociali ed economici</w:t>
      </w:r>
      <w:r w:rsidRPr="00CE610D">
        <w:rPr>
          <w:rFonts w:ascii="Times New Roman" w:eastAsia="Times New Roman" w:hAnsi="Times New Roman" w:cs="Times New Roman"/>
          <w:color w:val="000000" w:themeColor="text1"/>
          <w:shd w:val="clear" w:color="auto" w:fill="FFFFFF"/>
        </w:rPr>
        <w:t> legati all’intero sistema alimentare</w:t>
      </w:r>
      <w:r w:rsidR="00942366">
        <w:rPr>
          <w:rFonts w:ascii="Times New Roman" w:eastAsia="Times New Roman" w:hAnsi="Times New Roman" w:cs="Times New Roman"/>
          <w:color w:val="000000" w:themeColor="text1"/>
          <w:shd w:val="clear" w:color="auto" w:fill="FFFFFF"/>
        </w:rPr>
        <w:t xml:space="preserve"> e invita a fare attenzione sul</w:t>
      </w:r>
      <w:r w:rsidRPr="00CE610D">
        <w:rPr>
          <w:rFonts w:ascii="Times New Roman" w:eastAsia="Times New Roman" w:hAnsi="Times New Roman" w:cs="Times New Roman"/>
          <w:color w:val="000000" w:themeColor="text1"/>
          <w:shd w:val="clear" w:color="auto" w:fill="FFFFFF"/>
        </w:rPr>
        <w:t xml:space="preserve">l’uso delle risorse naturali, </w:t>
      </w:r>
      <w:r w:rsidR="00942366">
        <w:rPr>
          <w:rFonts w:ascii="Times New Roman" w:eastAsia="Times New Roman" w:hAnsi="Times New Roman" w:cs="Times New Roman"/>
          <w:color w:val="000000" w:themeColor="text1"/>
          <w:shd w:val="clear" w:color="auto" w:fill="FFFFFF"/>
        </w:rPr>
        <w:t>sul</w:t>
      </w:r>
      <w:r w:rsidRPr="00CE610D">
        <w:rPr>
          <w:rFonts w:ascii="Times New Roman" w:eastAsia="Times New Roman" w:hAnsi="Times New Roman" w:cs="Times New Roman"/>
          <w:color w:val="000000" w:themeColor="text1"/>
          <w:shd w:val="clear" w:color="auto" w:fill="FFFFFF"/>
        </w:rPr>
        <w:t xml:space="preserve">le emissioni di gas serra, </w:t>
      </w:r>
      <w:r w:rsidR="00942366">
        <w:rPr>
          <w:rFonts w:ascii="Times New Roman" w:eastAsia="Times New Roman" w:hAnsi="Times New Roman" w:cs="Times New Roman"/>
          <w:color w:val="000000" w:themeColor="text1"/>
          <w:shd w:val="clear" w:color="auto" w:fill="FFFFFF"/>
        </w:rPr>
        <w:t>su</w:t>
      </w:r>
      <w:r w:rsidRPr="00CE610D">
        <w:rPr>
          <w:rFonts w:ascii="Times New Roman" w:eastAsia="Times New Roman" w:hAnsi="Times New Roman" w:cs="Times New Roman"/>
          <w:color w:val="000000" w:themeColor="text1"/>
          <w:shd w:val="clear" w:color="auto" w:fill="FFFFFF"/>
        </w:rPr>
        <w:t xml:space="preserve">l consumo di acqua e </w:t>
      </w:r>
      <w:r w:rsidR="00942366">
        <w:rPr>
          <w:rFonts w:ascii="Times New Roman" w:eastAsia="Times New Roman" w:hAnsi="Times New Roman" w:cs="Times New Roman"/>
          <w:color w:val="000000" w:themeColor="text1"/>
          <w:shd w:val="clear" w:color="auto" w:fill="FFFFFF"/>
        </w:rPr>
        <w:t>sul</w:t>
      </w:r>
      <w:r w:rsidRPr="00CE610D">
        <w:rPr>
          <w:rFonts w:ascii="Times New Roman" w:eastAsia="Times New Roman" w:hAnsi="Times New Roman" w:cs="Times New Roman"/>
          <w:color w:val="000000" w:themeColor="text1"/>
          <w:shd w:val="clear" w:color="auto" w:fill="FFFFFF"/>
        </w:rPr>
        <w:t>la gestione dei rifiuti.</w:t>
      </w:r>
      <w:r w:rsidR="00193774">
        <w:rPr>
          <w:rStyle w:val="Rimandonotaapidipagina"/>
          <w:rFonts w:ascii="Times New Roman" w:eastAsia="Times New Roman" w:hAnsi="Times New Roman" w:cs="Times New Roman"/>
          <w:color w:val="000000" w:themeColor="text1"/>
          <w:shd w:val="clear" w:color="auto" w:fill="FFFFFF"/>
        </w:rPr>
        <w:footnoteReference w:id="29"/>
      </w:r>
      <w:r w:rsidR="0007744D">
        <w:rPr>
          <w:rFonts w:ascii="Times New Roman" w:eastAsia="Times New Roman" w:hAnsi="Times New Roman" w:cs="Times New Roman"/>
          <w:color w:val="000000" w:themeColor="text1"/>
        </w:rPr>
        <w:t xml:space="preserve"> Infatti</w:t>
      </w:r>
      <w:r w:rsidRPr="006D198B">
        <w:rPr>
          <w:rFonts w:ascii="Times New Roman" w:hAnsi="Times New Roman" w:cs="Times New Roman"/>
        </w:rPr>
        <w:t xml:space="preserve">, il settore della produzione di cibo è tra i maggiori responsabili dei cambiamenti </w:t>
      </w:r>
      <w:r>
        <w:rPr>
          <w:rFonts w:ascii="Times New Roman" w:hAnsi="Times New Roman" w:cs="Times New Roman"/>
        </w:rPr>
        <w:t>climatici</w:t>
      </w:r>
      <w:r w:rsidRPr="006D198B">
        <w:rPr>
          <w:rFonts w:ascii="Times New Roman" w:hAnsi="Times New Roman" w:cs="Times New Roman"/>
        </w:rPr>
        <w:t>. Tra le pressioni esercitate dall’agricoltura, vi sono: i gas serra (24% delle emissioni a livello globale), le deforestazioni, l’uso eccessivo dei terreni (30% della superficie terrestre globale), di acqua (70% dell’acqua consumata in tutto il mondo) e dei pesticidi, che comportano la distruzione degli habitat di diverse specie e della biodiversità del nostro pianeta. A peggiorare la situazione è la sovrapproduzione di carne, che richiede molta più energia e terra, generando il 14,5% delle emissioni totali di gas serra.</w:t>
      </w:r>
      <w:r w:rsidRPr="006D198B">
        <w:rPr>
          <w:rStyle w:val="Rimandonotaapidipagina"/>
          <w:rFonts w:ascii="Times New Roman" w:hAnsi="Times New Roman" w:cs="Times New Roman"/>
        </w:rPr>
        <w:footnoteReference w:id="30"/>
      </w:r>
      <w:r w:rsidRPr="006D198B">
        <w:rPr>
          <w:rFonts w:ascii="Times New Roman" w:hAnsi="Times New Roman" w:cs="Times New Roman"/>
        </w:rPr>
        <w:t xml:space="preserve"> </w:t>
      </w:r>
    </w:p>
    <w:p w14:paraId="1112C859"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Ci sono, purtroppo, tante altre sfide legate alla materia del cibo, che riguardano la sicurezza alimentare, la malnutrizione, la fame, la continua crescita demografica e lo spostamento di sempre più persone nelle aree metropolitane.</w:t>
      </w:r>
    </w:p>
    <w:p w14:paraId="189CC78A"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Di seguito sono riportate le definizioni dei concetti chiavi, formulati dalla FAO</w:t>
      </w:r>
      <w:r w:rsidRPr="006D198B">
        <w:rPr>
          <w:rStyle w:val="Rimandonotaapidipagina"/>
          <w:rFonts w:ascii="Times New Roman" w:hAnsi="Times New Roman" w:cs="Times New Roman"/>
        </w:rPr>
        <w:footnoteReference w:id="31"/>
      </w:r>
      <w:r w:rsidRPr="006D198B">
        <w:rPr>
          <w:rFonts w:ascii="Times New Roman" w:hAnsi="Times New Roman" w:cs="Times New Roman"/>
        </w:rPr>
        <w:t>,  utili per capire meglio la materia della sostenibilità alimentare.</w:t>
      </w:r>
    </w:p>
    <w:p w14:paraId="519FBE5E"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Per sicurezza alimentare si intende «la condizione in cui ogni individuo, in ogni momento, ha accesso in termini fisici ed economici a cibo in quantità sufficiente, sano e nutriente, in grado di soddisfare il proprio fabbisogno nutrizionale e le proprie preferenze alimentari in modo da condurre una vita attiva e sana».</w:t>
      </w:r>
      <w:r w:rsidRPr="006D198B">
        <w:rPr>
          <w:rStyle w:val="Rimandonotaapidipagina"/>
          <w:rFonts w:ascii="Times New Roman" w:hAnsi="Times New Roman" w:cs="Times New Roman"/>
        </w:rPr>
        <w:footnoteReference w:id="32"/>
      </w:r>
    </w:p>
    <w:p w14:paraId="7856EFB1" w14:textId="77777777" w:rsidR="00B94A21" w:rsidRPr="006D198B" w:rsidRDefault="00B94A21" w:rsidP="00B94A21">
      <w:pPr>
        <w:spacing w:line="360" w:lineRule="auto"/>
        <w:jc w:val="both"/>
        <w:rPr>
          <w:rFonts w:ascii="Times New Roman" w:hAnsi="Times New Roman" w:cs="Times New Roman"/>
          <w:color w:val="000000" w:themeColor="text1"/>
        </w:rPr>
      </w:pPr>
      <w:r w:rsidRPr="006D198B">
        <w:rPr>
          <w:rFonts w:ascii="Times New Roman" w:hAnsi="Times New Roman" w:cs="Times New Roman"/>
        </w:rPr>
        <w:t xml:space="preserve">Nel momento in cui, le persone non sono in grado di assumere il cibo in quantità giuste per avere una vita attiva e sana, sorgono i problemi di malnutrizione, sottoalimentazione e fame. Secondo la FAO: «La malnutrizione è una condizione fisiologica anomala causata da un apporto inadeguato, sbilanciato o eccessivo di macronutrienti e/o micronutrienti. La malnutrizione comprende la denutrizione (ritardo di crescita e deperimento infantile, carenze di vitamine e minerali), nonché sovrappeso e obesità».  </w:t>
      </w:r>
      <w:r w:rsidRPr="006D198B">
        <w:rPr>
          <w:rFonts w:ascii="Times New Roman" w:eastAsia="Times New Roman" w:hAnsi="Times New Roman" w:cs="Times New Roman"/>
          <w:color w:val="000000" w:themeColor="text1"/>
        </w:rPr>
        <w:t>La sottoalimentazione</w:t>
      </w:r>
      <w:r w:rsidRPr="006D198B">
        <w:rPr>
          <w:rFonts w:ascii="Times New Roman" w:eastAsia="Times New Roman" w:hAnsi="Times New Roman" w:cs="Times New Roman"/>
          <w:color w:val="000000" w:themeColor="text1"/>
          <w:shd w:val="clear" w:color="auto" w:fill="FFFFFF"/>
        </w:rPr>
        <w:t xml:space="preserve"> è </w:t>
      </w:r>
      <w:r w:rsidRPr="006D198B">
        <w:rPr>
          <w:rFonts w:ascii="Times New Roman" w:hAnsi="Times New Roman" w:cs="Times New Roman"/>
          <w:color w:val="000000" w:themeColor="text1"/>
        </w:rPr>
        <w:t>«</w:t>
      </w:r>
      <w:r w:rsidRPr="006D198B">
        <w:rPr>
          <w:rFonts w:ascii="Times New Roman" w:eastAsia="Times New Roman" w:hAnsi="Times New Roman" w:cs="Times New Roman"/>
          <w:color w:val="000000" w:themeColor="text1"/>
          <w:shd w:val="clear" w:color="auto" w:fill="FFFFFF"/>
        </w:rPr>
        <w:t>condizione in cui il consumo abituale di cibo di una persona è insufficiente a fornire la quantità di energia alimentare necessaria per mantenere una vita normale, attiva e sana. La prevalenza della sottoalimentazione viene utilizzata per misurare la fame</w:t>
      </w:r>
      <w:r w:rsidRPr="006D198B">
        <w:rPr>
          <w:rFonts w:ascii="Times New Roman" w:hAnsi="Times New Roman" w:cs="Times New Roman"/>
          <w:color w:val="000000" w:themeColor="text1"/>
        </w:rPr>
        <w:t>».</w:t>
      </w:r>
      <w:r w:rsidRPr="006D198B">
        <w:rPr>
          <w:rFonts w:ascii="Times New Roman" w:eastAsia="Times New Roman" w:hAnsi="Times New Roman" w:cs="Times New Roman"/>
          <w:color w:val="000000" w:themeColor="text1"/>
        </w:rPr>
        <w:t xml:space="preserve"> Quindi, </w:t>
      </w:r>
      <w:r w:rsidRPr="006D198B">
        <w:rPr>
          <w:rFonts w:ascii="Times New Roman" w:hAnsi="Times New Roman" w:cs="Times New Roman"/>
          <w:color w:val="000000" w:themeColor="text1"/>
        </w:rPr>
        <w:t>la fame è «una sensazione di disagio o di dolore causata da insufficiente energia alimentare. Privazione di cibo».</w:t>
      </w:r>
      <w:r>
        <w:rPr>
          <w:rStyle w:val="Rimandonotaapidipagina"/>
          <w:rFonts w:ascii="Times New Roman" w:hAnsi="Times New Roman" w:cs="Times New Roman"/>
          <w:color w:val="000000" w:themeColor="text1"/>
        </w:rPr>
        <w:footnoteReference w:id="33"/>
      </w:r>
    </w:p>
    <w:p w14:paraId="3A364772" w14:textId="77777777" w:rsidR="00B94A21" w:rsidRPr="006D198B" w:rsidRDefault="00B94A21" w:rsidP="00B94A21">
      <w:pPr>
        <w:spacing w:line="360" w:lineRule="auto"/>
        <w:jc w:val="both"/>
        <w:rPr>
          <w:rFonts w:ascii="Times New Roman" w:hAnsi="Times New Roman" w:cs="Times New Roman"/>
          <w:color w:val="000000" w:themeColor="text1"/>
        </w:rPr>
      </w:pPr>
      <w:r w:rsidRPr="006D198B">
        <w:rPr>
          <w:rFonts w:ascii="Times New Roman" w:hAnsi="Times New Roman" w:cs="Times New Roman"/>
          <w:color w:val="000000" w:themeColor="text1"/>
        </w:rPr>
        <w:t>Il paradosso sta nel fatto che, mentre il numero di persone che soffre la fame supera gli 800 milioni, il numero delle persone che soffre di obesità è oltre i due miliardi.</w:t>
      </w:r>
      <w:r w:rsidRPr="006D198B">
        <w:rPr>
          <w:rStyle w:val="Rimandonotaapidipagina"/>
          <w:rFonts w:ascii="Times New Roman" w:hAnsi="Times New Roman" w:cs="Times New Roman"/>
          <w:color w:val="000000" w:themeColor="text1"/>
        </w:rPr>
        <w:footnoteReference w:id="34"/>
      </w:r>
      <w:r w:rsidRPr="006D198B">
        <w:rPr>
          <w:rFonts w:ascii="Times New Roman" w:hAnsi="Times New Roman" w:cs="Times New Roman"/>
          <w:color w:val="000000" w:themeColor="text1"/>
        </w:rPr>
        <w:t xml:space="preserve"> Rispettivamente la fame colpisce le parti più povere del nostro pianeta: l’Asia meridionale, occidentale e centrale, l’Africa subsahariana e la regione andina; l’obesità si incontra maggiormente negli Stati Uniti, Messico, Venezuela, Paesi del Medio Oriente, del Nord Africa e Sudafrica. Inoltre, ogni anno viene sprecato più di un miliardo di tonnellate di cibo, ossia un terzo di cibo prodotto a livello globale, sufficiente per sfamare milioni di persone. Nel frattempo, il numero degli abitanti del nostro pianeta continua a crescere e a spostarsi nelle città, aumentando in tal modo, la domanda di cibo. </w:t>
      </w:r>
    </w:p>
    <w:p w14:paraId="4F5FBADA"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color w:val="000000" w:themeColor="text1"/>
        </w:rPr>
        <w:t>L’obiettivo della sostenibilità alimentare, quindi, è quello di educare le persone ad un consumo di cibo responsabile e consapevole, promuovere diete sane, rispettose dell’ambiente e delineare guide nutrizionali dal punto di vista economico, dell’accessibilità e dell’accettabilità culturale. Nonché pensare ai sistemi agricoli più sostenibili, a ridurre il consumo di acqua e di suolo, a eliminare gli sprechi e ridurre pesca e gli allevamenti intensivi.</w:t>
      </w:r>
    </w:p>
    <w:p w14:paraId="26902041"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Di fronte a una sfida di così grandi dimensioni, che riguarda tutti, ogni regione cerca di impegnarsi a trovare il modo per avviare il proprio cammino verso l’alimentazione e la produzione più sostenibili, pensando ai nuovi sistemi agro-alimentari e alle politiche efficienti. Data la diversità dei climi, delle tecniche di coltivazione e di produzione agricola, c’è il bisogno di tenere conto dei contesti locali.</w:t>
      </w:r>
    </w:p>
    <w:p w14:paraId="0232160A"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Infine, ogni persona è responsabile dei propri comportamenti nei confronti del consumo di cibo e ogni governo deve pensare a delle politiche adatte al proprio territorio.</w:t>
      </w:r>
      <w:r w:rsidRPr="006D198B">
        <w:rPr>
          <w:rStyle w:val="Rimandonotaapidipagina"/>
          <w:rFonts w:ascii="Times New Roman" w:hAnsi="Times New Roman" w:cs="Times New Roman"/>
        </w:rPr>
        <w:footnoteReference w:id="35"/>
      </w:r>
    </w:p>
    <w:p w14:paraId="5684287E" w14:textId="77777777" w:rsidR="00B94A21" w:rsidRPr="006D198B" w:rsidRDefault="00B94A21" w:rsidP="00B94A21">
      <w:pPr>
        <w:spacing w:line="360" w:lineRule="auto"/>
        <w:jc w:val="both"/>
        <w:rPr>
          <w:rFonts w:ascii="Times New Roman" w:hAnsi="Times New Roman" w:cs="Times New Roman"/>
        </w:rPr>
      </w:pPr>
    </w:p>
    <w:p w14:paraId="27123FB8" w14:textId="77777777" w:rsidR="00B94A21" w:rsidRPr="006D198B" w:rsidRDefault="00B94A21" w:rsidP="00B94A21">
      <w:pPr>
        <w:spacing w:line="360" w:lineRule="auto"/>
        <w:rPr>
          <w:rFonts w:ascii="Times New Roman" w:hAnsi="Times New Roman" w:cs="Times New Roman"/>
          <w:b/>
          <w:bCs/>
        </w:rPr>
      </w:pPr>
      <w:r>
        <w:rPr>
          <w:rFonts w:ascii="Times New Roman" w:hAnsi="Times New Roman" w:cs="Times New Roman"/>
          <w:b/>
          <w:bCs/>
        </w:rPr>
        <w:t>1.5.1</w:t>
      </w:r>
      <w:r w:rsidRPr="006D198B">
        <w:rPr>
          <w:rFonts w:ascii="Times New Roman" w:hAnsi="Times New Roman" w:cs="Times New Roman"/>
          <w:b/>
          <w:bCs/>
        </w:rPr>
        <w:t xml:space="preserve"> La sostenibilità alimentare nei programmi internazionali ed europei</w:t>
      </w:r>
    </w:p>
    <w:p w14:paraId="02234D70" w14:textId="77777777" w:rsidR="00B94A21" w:rsidRPr="006D198B" w:rsidRDefault="00B94A21" w:rsidP="00B94A21">
      <w:pPr>
        <w:spacing w:line="360" w:lineRule="auto"/>
        <w:jc w:val="both"/>
        <w:rPr>
          <w:rFonts w:ascii="Times New Roman" w:hAnsi="Times New Roman" w:cs="Times New Roman"/>
          <w:b/>
          <w:bCs/>
        </w:rPr>
      </w:pPr>
    </w:p>
    <w:p w14:paraId="1F5E8221"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Nel Ventunesimo secolo si sta ponendo sempre più attenzione al tema del cibo. Le principali organizzazioni internazionali e locali stanno integrando le strategie di sostenibilità alimentare e agricola nei loro piani. L’Agenda 2030 delle Nazioni Unite, infatti, ribadisce il ruolo fondamentale dei sistemi agroalimentari e dedica una serie degli obiettivi proprio al tema del cibo. La connessione fra obiettivi di pianificazione alimentare e gli </w:t>
      </w:r>
      <w:proofErr w:type="spellStart"/>
      <w:r w:rsidRPr="006D198B">
        <w:rPr>
          <w:rFonts w:ascii="Times New Roman" w:hAnsi="Times New Roman" w:cs="Times New Roman"/>
        </w:rPr>
        <w:t>SDGs</w:t>
      </w:r>
      <w:proofErr w:type="spellEnd"/>
      <w:r w:rsidRPr="006D198B">
        <w:rPr>
          <w:rFonts w:ascii="Times New Roman" w:hAnsi="Times New Roman" w:cs="Times New Roman"/>
        </w:rPr>
        <w:t xml:space="preserve"> si nota in modo chiaro nell’obiettivo 2: </w:t>
      </w:r>
      <w:r w:rsidRPr="006D198B">
        <w:rPr>
          <w:rFonts w:ascii="Times New Roman" w:hAnsi="Times New Roman" w:cs="Times New Roman"/>
          <w:i/>
          <w:iCs/>
        </w:rPr>
        <w:t xml:space="preserve">“Porre fine alla fame, raggiungere la sicurezza alimentare, migliorare la nutrizione e promuovere un’agricoltura sostenibile”. </w:t>
      </w:r>
      <w:r w:rsidRPr="006D198B">
        <w:rPr>
          <w:rFonts w:ascii="Times New Roman" w:hAnsi="Times New Roman" w:cs="Times New Roman"/>
        </w:rPr>
        <w:t xml:space="preserve">Anche gli altri obiettivi pongono al loro centro i temi legati alla produzione, distribuzione e consumo del cibo, tra questi vi sono: obiettivo 3 – </w:t>
      </w:r>
      <w:r w:rsidRPr="006D198B">
        <w:rPr>
          <w:rFonts w:ascii="Times New Roman" w:hAnsi="Times New Roman" w:cs="Times New Roman"/>
          <w:i/>
          <w:iCs/>
        </w:rPr>
        <w:t>“Assicurare la salute”</w:t>
      </w:r>
      <w:r w:rsidRPr="006D198B">
        <w:rPr>
          <w:rFonts w:ascii="Times New Roman" w:hAnsi="Times New Roman" w:cs="Times New Roman"/>
        </w:rPr>
        <w:t xml:space="preserve">; obiettivo 12 – </w:t>
      </w:r>
      <w:r w:rsidRPr="006D198B">
        <w:rPr>
          <w:rFonts w:ascii="Times New Roman" w:hAnsi="Times New Roman" w:cs="Times New Roman"/>
          <w:i/>
          <w:iCs/>
        </w:rPr>
        <w:t>“Garantire modelli sostenibili di produzione e consumo”</w:t>
      </w:r>
      <w:r w:rsidRPr="006D198B">
        <w:rPr>
          <w:rFonts w:ascii="Times New Roman" w:hAnsi="Times New Roman" w:cs="Times New Roman"/>
        </w:rPr>
        <w:t xml:space="preserve">; obiettivo 15 – </w:t>
      </w:r>
      <w:r w:rsidRPr="006D198B">
        <w:rPr>
          <w:rFonts w:ascii="Times New Roman" w:hAnsi="Times New Roman" w:cs="Times New Roman"/>
          <w:i/>
          <w:iCs/>
        </w:rPr>
        <w:t>“Proteggere, ripristinare e promuovere l’uso sostenibile degli ecosistemi terrestri”</w:t>
      </w:r>
      <w:r w:rsidRPr="006D198B">
        <w:rPr>
          <w:rFonts w:ascii="Times New Roman" w:hAnsi="Times New Roman" w:cs="Times New Roman"/>
        </w:rPr>
        <w:t>.</w:t>
      </w:r>
      <w:r w:rsidRPr="006D198B">
        <w:rPr>
          <w:rStyle w:val="Rimandonotaapidipagina"/>
          <w:rFonts w:ascii="Times New Roman" w:hAnsi="Times New Roman" w:cs="Times New Roman"/>
        </w:rPr>
        <w:footnoteReference w:id="36"/>
      </w:r>
    </w:p>
    <w:p w14:paraId="07B2E790"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A livello europeo, invece, l’iniziativa più rilevante è quella della strategia </w:t>
      </w:r>
      <w:r w:rsidRPr="006D198B">
        <w:rPr>
          <w:rFonts w:ascii="Times New Roman" w:hAnsi="Times New Roman" w:cs="Times New Roman"/>
          <w:i/>
          <w:iCs/>
        </w:rPr>
        <w:t xml:space="preserve">From farm to </w:t>
      </w:r>
      <w:proofErr w:type="spellStart"/>
      <w:r w:rsidRPr="006D198B">
        <w:rPr>
          <w:rFonts w:ascii="Times New Roman" w:hAnsi="Times New Roman" w:cs="Times New Roman"/>
          <w:i/>
          <w:iCs/>
        </w:rPr>
        <w:t>fork</w:t>
      </w:r>
      <w:proofErr w:type="spellEnd"/>
      <w:r w:rsidRPr="006D198B">
        <w:rPr>
          <w:rFonts w:ascii="Times New Roman" w:hAnsi="Times New Roman" w:cs="Times New Roman"/>
          <w:i/>
          <w:iCs/>
        </w:rPr>
        <w:t xml:space="preserve"> </w:t>
      </w:r>
      <w:r w:rsidRPr="006D198B">
        <w:rPr>
          <w:rFonts w:ascii="Times New Roman" w:hAnsi="Times New Roman" w:cs="Times New Roman"/>
        </w:rPr>
        <w:t>(Dal produttore al consumatore), presentata dalla Commissione europea nel 2020 come una delle azioni chiave del Green Deal.</w:t>
      </w:r>
      <w:r w:rsidRPr="006D198B">
        <w:rPr>
          <w:rStyle w:val="Rimandonotaapidipagina"/>
          <w:rFonts w:ascii="Times New Roman" w:hAnsi="Times New Roman" w:cs="Times New Roman"/>
        </w:rPr>
        <w:footnoteReference w:id="37"/>
      </w:r>
      <w:r w:rsidRPr="006D198B">
        <w:rPr>
          <w:rFonts w:ascii="Times New Roman" w:hAnsi="Times New Roman" w:cs="Times New Roman"/>
        </w:rPr>
        <w:t xml:space="preserve"> La strategia mira ad affrontare le sfide globali attraverso: la costruzione dei sistemi alimentari sostenibili, dalla lavorazione alla vendita, riducendo emissioni, consumi energetici e sprechi; la salvaguardia della fertilità dei terreni; la garanzia della sicurezza alimentare e il contrasto delle frodi lungo la filiera; la promozione di abitudini e diete sane, anche grazie all’etichettatura.</w:t>
      </w:r>
      <w:r w:rsidRPr="006D198B">
        <w:rPr>
          <w:rStyle w:val="Rimandonotaapidipagina"/>
          <w:rFonts w:ascii="Times New Roman" w:hAnsi="Times New Roman" w:cs="Times New Roman"/>
        </w:rPr>
        <w:footnoteReference w:id="38"/>
      </w:r>
      <w:r w:rsidRPr="006D198B">
        <w:rPr>
          <w:rFonts w:ascii="Times New Roman" w:hAnsi="Times New Roman" w:cs="Times New Roman"/>
        </w:rPr>
        <w:t xml:space="preserve"> </w:t>
      </w:r>
    </w:p>
    <w:p w14:paraId="756A32EF" w14:textId="0CA14B45"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La strategia </w:t>
      </w:r>
      <w:r w:rsidRPr="006D198B">
        <w:rPr>
          <w:rFonts w:ascii="Times New Roman" w:hAnsi="Times New Roman" w:cs="Times New Roman"/>
          <w:i/>
          <w:iCs/>
        </w:rPr>
        <w:t xml:space="preserve">From farm to </w:t>
      </w:r>
      <w:proofErr w:type="spellStart"/>
      <w:r w:rsidRPr="006D198B">
        <w:rPr>
          <w:rFonts w:ascii="Times New Roman" w:hAnsi="Times New Roman" w:cs="Times New Roman"/>
          <w:i/>
          <w:iCs/>
        </w:rPr>
        <w:t>Fork</w:t>
      </w:r>
      <w:proofErr w:type="spellEnd"/>
      <w:r w:rsidRPr="006D198B">
        <w:rPr>
          <w:rFonts w:ascii="Times New Roman" w:hAnsi="Times New Roman" w:cs="Times New Roman"/>
        </w:rPr>
        <w:t xml:space="preserve"> non è vincolante di per sé, ma dal momento in cui i Paesi membri hanno aderito alla nuova politica </w:t>
      </w:r>
      <w:r w:rsidR="00307EBB">
        <w:rPr>
          <w:rFonts w:ascii="Times New Roman" w:hAnsi="Times New Roman" w:cs="Times New Roman"/>
        </w:rPr>
        <w:t>agricola</w:t>
      </w:r>
      <w:r w:rsidRPr="006D198B">
        <w:rPr>
          <w:rFonts w:ascii="Times New Roman" w:hAnsi="Times New Roman" w:cs="Times New Roman"/>
        </w:rPr>
        <w:t xml:space="preserve"> comune (PAC)</w:t>
      </w:r>
      <w:r w:rsidR="00307EBB">
        <w:rPr>
          <w:rStyle w:val="Rimandonotaapidipagina"/>
          <w:rFonts w:ascii="Times New Roman" w:hAnsi="Times New Roman" w:cs="Times New Roman"/>
        </w:rPr>
        <w:footnoteReference w:id="39"/>
      </w:r>
      <w:r w:rsidRPr="006D198B">
        <w:rPr>
          <w:rFonts w:ascii="Times New Roman" w:hAnsi="Times New Roman" w:cs="Times New Roman"/>
        </w:rPr>
        <w:t>, essi sono tenuti a rispettare gli obiettivi stabiliti dalla Commissione.</w:t>
      </w:r>
      <w:r w:rsidRPr="006D198B">
        <w:rPr>
          <w:rStyle w:val="Rimandonotaapidipagina"/>
          <w:rFonts w:ascii="Times New Roman" w:hAnsi="Times New Roman" w:cs="Times New Roman"/>
        </w:rPr>
        <w:footnoteReference w:id="40"/>
      </w:r>
      <w:r w:rsidRPr="006D198B">
        <w:rPr>
          <w:rFonts w:ascii="Times New Roman" w:hAnsi="Times New Roman" w:cs="Times New Roman"/>
        </w:rPr>
        <w:t xml:space="preserve"> La nuova PAC 2023-2027, è entrata in vigore il 1° gennaio 2023 e si fonda su dieci obiettivi chiave: garantire un reddito equo agli agricoltori; aumentare la competitività; migliorare la posizione degli agricoltori nella filiera alimentare; contrastare i cambiamenti climatici; tutelare l’ambiente; salvaguardare il paesaggio e la biodiversità; sostenere il ricambio generazionale; sviluppare aree rurali dinamiche; proteggere la qualità dell’alimentazione e della salute; promuovere le conoscenze e l’innovazione.</w:t>
      </w:r>
      <w:r w:rsidRPr="006D198B">
        <w:rPr>
          <w:rStyle w:val="Rimandonotaapidipagina"/>
          <w:rFonts w:ascii="Times New Roman" w:hAnsi="Times New Roman" w:cs="Times New Roman"/>
        </w:rPr>
        <w:footnoteReference w:id="41"/>
      </w:r>
      <w:r w:rsidRPr="006D198B">
        <w:rPr>
          <w:rFonts w:ascii="Times New Roman" w:hAnsi="Times New Roman" w:cs="Times New Roman"/>
        </w:rPr>
        <w:t xml:space="preserve"> </w:t>
      </w:r>
    </w:p>
    <w:p w14:paraId="063100CD" w14:textId="1A521A15"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Le nuove disposizioni della PAC hanno precisato che «ogni Stato membro dell’UE deve effettuare un’analisi di ampio respiro per individuare le proprie esigenze specifiche e mettere a punto un piano strategico della PAC».</w:t>
      </w:r>
      <w:r w:rsidRPr="006D198B">
        <w:rPr>
          <w:rStyle w:val="Rimandonotaapidipagina"/>
          <w:rFonts w:ascii="Times New Roman" w:hAnsi="Times New Roman" w:cs="Times New Roman"/>
        </w:rPr>
        <w:footnoteReference w:id="42"/>
      </w:r>
      <w:r w:rsidRPr="006D198B">
        <w:rPr>
          <w:rFonts w:ascii="Times New Roman" w:hAnsi="Times New Roman" w:cs="Times New Roman"/>
        </w:rPr>
        <w:t xml:space="preserve"> Da questa prospettiva, l’Italia riceverà un sostegno di oltre 35 miliardi euro, che verrà distribuito per aiutare i giovani agricoltori</w:t>
      </w:r>
      <w:r w:rsidR="003C70F9">
        <w:rPr>
          <w:rFonts w:ascii="Times New Roman" w:hAnsi="Times New Roman" w:cs="Times New Roman"/>
        </w:rPr>
        <w:t xml:space="preserve">; </w:t>
      </w:r>
      <w:r w:rsidRPr="006D198B">
        <w:rPr>
          <w:rFonts w:ascii="Times New Roman" w:hAnsi="Times New Roman" w:cs="Times New Roman"/>
        </w:rPr>
        <w:t>per sostenere i piani di sviluppo rurale</w:t>
      </w:r>
      <w:r w:rsidR="003C70F9">
        <w:rPr>
          <w:rFonts w:ascii="Times New Roman" w:hAnsi="Times New Roman" w:cs="Times New Roman"/>
        </w:rPr>
        <w:t>;</w:t>
      </w:r>
      <w:r w:rsidRPr="006D198B">
        <w:rPr>
          <w:rFonts w:ascii="Times New Roman" w:hAnsi="Times New Roman" w:cs="Times New Roman"/>
        </w:rPr>
        <w:t xml:space="preserve"> per incentivare le pratiche ecosostenibili e per supportare le aziende di piccole e medie dimensioni. Inoltre, l’Italia si impegnerà per garantire la sicurezza sul lavoro e contrastare lo sfruttamento del lavoro.</w:t>
      </w:r>
      <w:r w:rsidRPr="006D198B">
        <w:rPr>
          <w:rStyle w:val="Rimandonotaapidipagina"/>
          <w:rFonts w:ascii="Times New Roman" w:hAnsi="Times New Roman" w:cs="Times New Roman"/>
        </w:rPr>
        <w:footnoteReference w:id="43"/>
      </w:r>
      <w:r w:rsidRPr="006D198B">
        <w:rPr>
          <w:rFonts w:ascii="Times New Roman" w:hAnsi="Times New Roman" w:cs="Times New Roman"/>
        </w:rPr>
        <w:t xml:space="preserve"> </w:t>
      </w:r>
    </w:p>
    <w:p w14:paraId="7404A9F3" w14:textId="77777777" w:rsidR="00B94A21" w:rsidRDefault="00B94A21" w:rsidP="00B94A21">
      <w:pPr>
        <w:spacing w:line="360" w:lineRule="auto"/>
        <w:jc w:val="both"/>
        <w:rPr>
          <w:rFonts w:ascii="Times New Roman" w:hAnsi="Times New Roman" w:cs="Times New Roman"/>
        </w:rPr>
      </w:pPr>
    </w:p>
    <w:p w14:paraId="71F8BA59" w14:textId="77777777" w:rsidR="00B94A21" w:rsidRDefault="00B94A21" w:rsidP="00B94A21">
      <w:pPr>
        <w:rPr>
          <w:rFonts w:ascii="Times New Roman" w:hAnsi="Times New Roman" w:cs="Times New Roman"/>
        </w:rPr>
      </w:pPr>
      <w:r>
        <w:rPr>
          <w:rFonts w:ascii="Times New Roman" w:hAnsi="Times New Roman" w:cs="Times New Roman"/>
        </w:rPr>
        <w:br w:type="page"/>
      </w:r>
    </w:p>
    <w:p w14:paraId="3D947E3A" w14:textId="4564DB8E" w:rsidR="00B94A21" w:rsidRPr="00076CC5" w:rsidRDefault="00B94A21" w:rsidP="00076CC5">
      <w:pPr>
        <w:spacing w:line="360" w:lineRule="auto"/>
        <w:rPr>
          <w:rFonts w:ascii="Times New Roman" w:hAnsi="Times New Roman" w:cs="Times New Roman"/>
          <w:b/>
          <w:bCs/>
          <w:u w:val="single"/>
        </w:rPr>
      </w:pPr>
      <w:r w:rsidRPr="00076CC5">
        <w:rPr>
          <w:rFonts w:ascii="Times New Roman" w:hAnsi="Times New Roman" w:cs="Times New Roman"/>
          <w:b/>
          <w:bCs/>
          <w:u w:val="single"/>
        </w:rPr>
        <w:t>2. Expo 2020 Dubai – un evento sostenibile</w:t>
      </w:r>
    </w:p>
    <w:p w14:paraId="21388B06" w14:textId="77777777" w:rsidR="00B94A21" w:rsidRPr="006D198B" w:rsidRDefault="00B94A21" w:rsidP="00B94A21">
      <w:pPr>
        <w:spacing w:line="360" w:lineRule="auto"/>
        <w:jc w:val="center"/>
        <w:rPr>
          <w:rFonts w:ascii="Times New Roman" w:hAnsi="Times New Roman" w:cs="Times New Roman"/>
          <w:b/>
          <w:bCs/>
        </w:rPr>
      </w:pPr>
    </w:p>
    <w:p w14:paraId="113A3BBA" w14:textId="77777777" w:rsidR="00B94A21" w:rsidRPr="006D198B" w:rsidRDefault="00B94A21" w:rsidP="00B94A21">
      <w:pPr>
        <w:spacing w:line="360" w:lineRule="auto"/>
        <w:rPr>
          <w:rFonts w:ascii="Times New Roman" w:hAnsi="Times New Roman" w:cs="Times New Roman"/>
          <w:b/>
          <w:bCs/>
        </w:rPr>
      </w:pPr>
      <w:r w:rsidRPr="006D198B">
        <w:rPr>
          <w:rFonts w:ascii="Times New Roman" w:hAnsi="Times New Roman" w:cs="Times New Roman"/>
          <w:b/>
          <w:bCs/>
        </w:rPr>
        <w:t>2.</w:t>
      </w:r>
      <w:r>
        <w:rPr>
          <w:rFonts w:ascii="Times New Roman" w:hAnsi="Times New Roman" w:cs="Times New Roman"/>
          <w:b/>
          <w:bCs/>
        </w:rPr>
        <w:t>1</w:t>
      </w:r>
      <w:r w:rsidRPr="006D198B">
        <w:rPr>
          <w:rFonts w:ascii="Times New Roman" w:hAnsi="Times New Roman" w:cs="Times New Roman"/>
          <w:b/>
          <w:bCs/>
        </w:rPr>
        <w:t xml:space="preserve"> La sostenibilità a Expo 2020 Dubai</w:t>
      </w:r>
    </w:p>
    <w:p w14:paraId="0211FA2F" w14:textId="77777777" w:rsidR="00B94A21" w:rsidRPr="006D198B" w:rsidRDefault="00B94A21" w:rsidP="00B94A21">
      <w:pPr>
        <w:spacing w:line="360" w:lineRule="auto"/>
        <w:rPr>
          <w:rFonts w:ascii="Times New Roman" w:hAnsi="Times New Roman" w:cs="Times New Roman"/>
          <w:b/>
          <w:bCs/>
        </w:rPr>
      </w:pPr>
    </w:p>
    <w:p w14:paraId="06B7859D"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Secondo la definizione formulata dalle Nazioni unite, un evento è ritenuto sostenibile quando esso è «ideato, pianificato e realizzato in modo da minimizzare l’impatto negativo sull’ambiente e da lasciare un’eredità positiva alla comunità che lo ospita.»</w:t>
      </w:r>
      <w:r w:rsidRPr="006D198B">
        <w:rPr>
          <w:rStyle w:val="Rimandonotaapidipagina"/>
          <w:rFonts w:ascii="Times New Roman" w:hAnsi="Times New Roman" w:cs="Times New Roman"/>
        </w:rPr>
        <w:footnoteReference w:id="44"/>
      </w:r>
      <w:r w:rsidRPr="006D198B">
        <w:rPr>
          <w:rFonts w:ascii="Times New Roman" w:hAnsi="Times New Roman" w:cs="Times New Roman"/>
        </w:rPr>
        <w:t xml:space="preserve"> Di fatto, ambiente e sostenibilità sono stati i due temi centrali dell’Expo 2020 Dubai che si sono tradotti nel lancio delle iniziative concernenti le tematiche di fonti rinnovabili, tecniche bioclimatiche, materiali riciclabili e riciclati, intelligenza artificiale e molti altri.</w:t>
      </w:r>
      <w:r w:rsidRPr="006D198B">
        <w:rPr>
          <w:rStyle w:val="Rimandonotaapidipagina"/>
          <w:rFonts w:ascii="Times New Roman" w:hAnsi="Times New Roman" w:cs="Times New Roman"/>
        </w:rPr>
        <w:footnoteReference w:id="45"/>
      </w:r>
      <w:r w:rsidRPr="006D198B">
        <w:rPr>
          <w:rFonts w:ascii="Times New Roman" w:hAnsi="Times New Roman" w:cs="Times New Roman"/>
        </w:rPr>
        <w:t xml:space="preserve"> Grazie alla partecipazione all’evento, diversi paesi hanno potuto presentare i loro grandi progetti sostenibili incentrati sul far convivere in armonia l’uomo con la natura. L’Expo ha posto le basi per l’ideazione di un futuro più verde attraverso la collaborazione, gli investimenti e la ricerca. </w:t>
      </w:r>
    </w:p>
    <w:p w14:paraId="498D95C7"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Per poter ospitare una delle Esposizioni mondiali più sostenibili della storia, Expo 2020 Dubai ha ricevuto la certificazione ISO 20121 per la gestione sostenibile e i processi degli eventi. Ciò significa che, Expo 2020 Dubai, la prima Esposizione universale che si è tenuta nell’area MEASA (Medio Oriente, Nord Africa e Asia meridionale), è riuscita a incorporare i principi della sostenibilità e si è impegnata a ridurre al minimo gli impatti sull’ambiente, sull’economia locale e sulla comunità.</w:t>
      </w:r>
      <w:r w:rsidRPr="006D198B">
        <w:rPr>
          <w:rStyle w:val="Rimandonotaapidipagina"/>
          <w:rFonts w:ascii="Times New Roman" w:hAnsi="Times New Roman" w:cs="Times New Roman"/>
        </w:rPr>
        <w:footnoteReference w:id="46"/>
      </w:r>
    </w:p>
    <w:p w14:paraId="57B7D789"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L’evento è stato inaugurato il 1° ottobre 2021, un anno dopo la data prevista a causa della pandemia da Covid-19, e si è concluso il 31 marzo 2022, vedendo partecipare 192 Paesi e circa 24 milioni di visitatori da tutto il mondo.</w:t>
      </w:r>
      <w:r w:rsidRPr="006D198B">
        <w:rPr>
          <w:rStyle w:val="Rimandonotaapidipagina"/>
          <w:rFonts w:ascii="Times New Roman" w:hAnsi="Times New Roman" w:cs="Times New Roman"/>
        </w:rPr>
        <w:footnoteReference w:id="47"/>
      </w:r>
      <w:r w:rsidRPr="006D198B">
        <w:rPr>
          <w:rFonts w:ascii="Times New Roman" w:hAnsi="Times New Roman" w:cs="Times New Roman"/>
        </w:rPr>
        <w:t xml:space="preserve"> L’esposizione dal tema </w:t>
      </w:r>
      <w:r w:rsidRPr="006D198B">
        <w:rPr>
          <w:rFonts w:ascii="Times New Roman" w:hAnsi="Times New Roman" w:cs="Times New Roman"/>
          <w:i/>
          <w:iCs/>
        </w:rPr>
        <w:t xml:space="preserve">“Connettere le menti, creare il futuro”, </w:t>
      </w:r>
      <w:r w:rsidRPr="006D198B">
        <w:rPr>
          <w:rFonts w:ascii="Times New Roman" w:hAnsi="Times New Roman" w:cs="Times New Roman"/>
        </w:rPr>
        <w:t>si era estesa su una superficie di circa 404 ettari tra le città di Dubai e Abu Dhabi, presentandosi sotto forma di una struttura che ricorda un fiore con tre grandi petali:</w:t>
      </w:r>
    </w:p>
    <w:p w14:paraId="42D49509" w14:textId="77777777" w:rsidR="00B94A21" w:rsidRPr="006D198B" w:rsidRDefault="00B94A21" w:rsidP="00B94A21">
      <w:pPr>
        <w:pStyle w:val="Paragrafoelenco"/>
        <w:numPr>
          <w:ilvl w:val="0"/>
          <w:numId w:val="16"/>
        </w:numPr>
        <w:spacing w:line="360" w:lineRule="auto"/>
        <w:jc w:val="both"/>
        <w:rPr>
          <w:rFonts w:ascii="Times New Roman" w:hAnsi="Times New Roman" w:cs="Times New Roman"/>
        </w:rPr>
      </w:pPr>
      <w:r w:rsidRPr="006D198B">
        <w:rPr>
          <w:rFonts w:ascii="Times New Roman" w:hAnsi="Times New Roman" w:cs="Times New Roman"/>
        </w:rPr>
        <w:t xml:space="preserve">al centro - il pistillo, il sito delle cerimonie e fulcro delle attività, Al </w:t>
      </w:r>
      <w:proofErr w:type="spellStart"/>
      <w:r w:rsidRPr="006D198B">
        <w:rPr>
          <w:rFonts w:ascii="Times New Roman" w:hAnsi="Times New Roman" w:cs="Times New Roman"/>
        </w:rPr>
        <w:t>Wasl</w:t>
      </w:r>
      <w:proofErr w:type="spellEnd"/>
      <w:r w:rsidRPr="006D198B">
        <w:rPr>
          <w:rFonts w:ascii="Times New Roman" w:hAnsi="Times New Roman" w:cs="Times New Roman"/>
        </w:rPr>
        <w:t xml:space="preserve"> </w:t>
      </w:r>
      <w:proofErr w:type="spellStart"/>
      <w:r w:rsidRPr="006D198B">
        <w:rPr>
          <w:rFonts w:ascii="Times New Roman" w:hAnsi="Times New Roman" w:cs="Times New Roman"/>
        </w:rPr>
        <w:t>Plaza</w:t>
      </w:r>
      <w:proofErr w:type="spellEnd"/>
      <w:r w:rsidRPr="006D198B">
        <w:rPr>
          <w:rFonts w:ascii="Times New Roman" w:hAnsi="Times New Roman" w:cs="Times New Roman"/>
        </w:rPr>
        <w:t>;</w:t>
      </w:r>
    </w:p>
    <w:p w14:paraId="7066542E" w14:textId="77777777" w:rsidR="00B94A21" w:rsidRPr="006D198B" w:rsidRDefault="00B94A21" w:rsidP="00B94A21">
      <w:pPr>
        <w:pStyle w:val="Paragrafoelenco"/>
        <w:numPr>
          <w:ilvl w:val="0"/>
          <w:numId w:val="16"/>
        </w:numPr>
        <w:spacing w:line="360" w:lineRule="auto"/>
        <w:jc w:val="both"/>
        <w:rPr>
          <w:rFonts w:ascii="Times New Roman" w:hAnsi="Times New Roman" w:cs="Times New Roman"/>
        </w:rPr>
      </w:pPr>
      <w:r w:rsidRPr="006D198B">
        <w:rPr>
          <w:rFonts w:ascii="Times New Roman" w:hAnsi="Times New Roman" w:cs="Times New Roman"/>
        </w:rPr>
        <w:t xml:space="preserve">su tre lati si aprono i petali del fiore che rappresentano i sottotemi fondamentali dell’evento, ovvero Sostenibilità, Mobilità e Opportunità, da cui i nomi dei tre progetti architettonici cardine, ossia </w:t>
      </w:r>
      <w:r w:rsidRPr="006D198B">
        <w:rPr>
          <w:rFonts w:ascii="Times New Roman" w:hAnsi="Times New Roman" w:cs="Times New Roman"/>
          <w:i/>
          <w:iCs/>
        </w:rPr>
        <w:t xml:space="preserve">Terra – The </w:t>
      </w:r>
      <w:bookmarkStart w:id="0" w:name="_Hlk132375969"/>
      <w:proofErr w:type="spellStart"/>
      <w:r w:rsidRPr="006D198B">
        <w:rPr>
          <w:rFonts w:ascii="Times New Roman" w:hAnsi="Times New Roman" w:cs="Times New Roman"/>
          <w:i/>
          <w:iCs/>
        </w:rPr>
        <w:t>Sustainability</w:t>
      </w:r>
      <w:proofErr w:type="spellEnd"/>
      <w:r w:rsidRPr="006D198B">
        <w:rPr>
          <w:rFonts w:ascii="Times New Roman" w:hAnsi="Times New Roman" w:cs="Times New Roman"/>
          <w:i/>
          <w:iCs/>
        </w:rPr>
        <w:t xml:space="preserve"> </w:t>
      </w:r>
      <w:proofErr w:type="spellStart"/>
      <w:r w:rsidRPr="006D198B">
        <w:rPr>
          <w:rFonts w:ascii="Times New Roman" w:hAnsi="Times New Roman" w:cs="Times New Roman"/>
          <w:i/>
          <w:iCs/>
        </w:rPr>
        <w:t>Pavilion</w:t>
      </w:r>
      <w:bookmarkEnd w:id="0"/>
      <w:proofErr w:type="spellEnd"/>
      <w:r w:rsidRPr="006D198B">
        <w:rPr>
          <w:rFonts w:ascii="Times New Roman" w:hAnsi="Times New Roman" w:cs="Times New Roman"/>
        </w:rPr>
        <w:t xml:space="preserve">; </w:t>
      </w:r>
      <w:r w:rsidRPr="006D198B">
        <w:rPr>
          <w:rFonts w:ascii="Times New Roman" w:hAnsi="Times New Roman" w:cs="Times New Roman"/>
          <w:i/>
          <w:iCs/>
        </w:rPr>
        <w:t xml:space="preserve">Alif – The Mobility </w:t>
      </w:r>
      <w:proofErr w:type="spellStart"/>
      <w:r w:rsidRPr="006D198B">
        <w:rPr>
          <w:rFonts w:ascii="Times New Roman" w:hAnsi="Times New Roman" w:cs="Times New Roman"/>
          <w:i/>
          <w:iCs/>
        </w:rPr>
        <w:t>Pavilion</w:t>
      </w:r>
      <w:proofErr w:type="spellEnd"/>
      <w:r w:rsidRPr="006D198B">
        <w:rPr>
          <w:rFonts w:ascii="Times New Roman" w:hAnsi="Times New Roman" w:cs="Times New Roman"/>
        </w:rPr>
        <w:t xml:space="preserve">; </w:t>
      </w:r>
      <w:r w:rsidRPr="006D198B">
        <w:rPr>
          <w:rFonts w:ascii="Times New Roman" w:hAnsi="Times New Roman" w:cs="Times New Roman"/>
          <w:i/>
          <w:iCs/>
        </w:rPr>
        <w:t xml:space="preserve">Mission </w:t>
      </w:r>
      <w:proofErr w:type="spellStart"/>
      <w:r w:rsidRPr="006D198B">
        <w:rPr>
          <w:rFonts w:ascii="Times New Roman" w:hAnsi="Times New Roman" w:cs="Times New Roman"/>
          <w:i/>
          <w:iCs/>
        </w:rPr>
        <w:t>Possible</w:t>
      </w:r>
      <w:proofErr w:type="spellEnd"/>
      <w:r w:rsidRPr="006D198B">
        <w:rPr>
          <w:rFonts w:ascii="Times New Roman" w:hAnsi="Times New Roman" w:cs="Times New Roman"/>
          <w:i/>
          <w:iCs/>
        </w:rPr>
        <w:t xml:space="preserve"> – The </w:t>
      </w:r>
      <w:proofErr w:type="spellStart"/>
      <w:r w:rsidRPr="006D198B">
        <w:rPr>
          <w:rFonts w:ascii="Times New Roman" w:hAnsi="Times New Roman" w:cs="Times New Roman"/>
          <w:i/>
          <w:iCs/>
        </w:rPr>
        <w:t>Opportunity</w:t>
      </w:r>
      <w:proofErr w:type="spellEnd"/>
      <w:r w:rsidRPr="006D198B">
        <w:rPr>
          <w:rFonts w:ascii="Times New Roman" w:hAnsi="Times New Roman" w:cs="Times New Roman"/>
          <w:i/>
          <w:iCs/>
        </w:rPr>
        <w:t xml:space="preserve"> </w:t>
      </w:r>
      <w:proofErr w:type="spellStart"/>
      <w:r w:rsidRPr="006D198B">
        <w:rPr>
          <w:rFonts w:ascii="Times New Roman" w:hAnsi="Times New Roman" w:cs="Times New Roman"/>
          <w:i/>
          <w:iCs/>
        </w:rPr>
        <w:t>Pavilion</w:t>
      </w:r>
      <w:proofErr w:type="spellEnd"/>
      <w:r w:rsidRPr="006D198B">
        <w:rPr>
          <w:rFonts w:ascii="Times New Roman" w:hAnsi="Times New Roman" w:cs="Times New Roman"/>
        </w:rPr>
        <w:t>;</w:t>
      </w:r>
    </w:p>
    <w:p w14:paraId="20B867B7" w14:textId="77777777" w:rsidR="00B94A21" w:rsidRPr="006D198B" w:rsidRDefault="00B94A21" w:rsidP="00B94A21">
      <w:pPr>
        <w:pStyle w:val="Paragrafoelenco"/>
        <w:numPr>
          <w:ilvl w:val="0"/>
          <w:numId w:val="16"/>
        </w:numPr>
        <w:spacing w:line="360" w:lineRule="auto"/>
        <w:jc w:val="both"/>
        <w:rPr>
          <w:rFonts w:ascii="Times New Roman" w:hAnsi="Times New Roman" w:cs="Times New Roman"/>
        </w:rPr>
      </w:pPr>
      <w:r w:rsidRPr="006D198B">
        <w:rPr>
          <w:rFonts w:ascii="Times New Roman" w:hAnsi="Times New Roman" w:cs="Times New Roman"/>
        </w:rPr>
        <w:t>i padiglioni dei vari Paesi partecipanti sono stati situati all’interno di questi tre distretti e hanno accolto le sfide dell’area tematica a cui appartengono.</w:t>
      </w:r>
    </w:p>
    <w:p w14:paraId="5D6FACD3"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Seguendo i principi di sostenibilità, circolarità e riutilizzo, più dell’80% delle infrastrutture di Expo 2020 Dubai sono diventate permanenti e sono state riorganizzate e riassemblate in modo da formare una </w:t>
      </w:r>
      <w:r w:rsidRPr="006D198B">
        <w:rPr>
          <w:rFonts w:ascii="Times New Roman" w:hAnsi="Times New Roman" w:cs="Times New Roman"/>
          <w:i/>
          <w:iCs/>
        </w:rPr>
        <w:t>smart city</w:t>
      </w:r>
      <w:r w:rsidRPr="006D198B">
        <w:rPr>
          <w:rFonts w:ascii="Times New Roman" w:hAnsi="Times New Roman" w:cs="Times New Roman"/>
        </w:rPr>
        <w:t xml:space="preserve">, chiamata </w:t>
      </w:r>
      <w:proofErr w:type="spellStart"/>
      <w:r w:rsidRPr="006D198B">
        <w:rPr>
          <w:rFonts w:ascii="Times New Roman" w:hAnsi="Times New Roman" w:cs="Times New Roman"/>
          <w:i/>
          <w:iCs/>
        </w:rPr>
        <w:t>District</w:t>
      </w:r>
      <w:proofErr w:type="spellEnd"/>
      <w:r w:rsidRPr="006D198B">
        <w:rPr>
          <w:rFonts w:ascii="Times New Roman" w:hAnsi="Times New Roman" w:cs="Times New Roman"/>
          <w:i/>
          <w:iCs/>
        </w:rPr>
        <w:t xml:space="preserve"> 2020</w:t>
      </w:r>
      <w:r w:rsidRPr="006D198B">
        <w:rPr>
          <w:rFonts w:ascii="Times New Roman" w:hAnsi="Times New Roman" w:cs="Times New Roman"/>
        </w:rPr>
        <w:t xml:space="preserve">, una delle eredità più importanti dell’evento. Sin dall’inizio, diversi spazi e edifici erano stati progettati proprio per essere trasformati, poi, in unità abitative e commerciali. In particolare, le strutture dell’Esposizione universale che sono rimaste a fare parte del </w:t>
      </w:r>
      <w:proofErr w:type="spellStart"/>
      <w:r w:rsidRPr="006D198B">
        <w:rPr>
          <w:rFonts w:ascii="Times New Roman" w:hAnsi="Times New Roman" w:cs="Times New Roman"/>
          <w:i/>
          <w:iCs/>
        </w:rPr>
        <w:t>District</w:t>
      </w:r>
      <w:proofErr w:type="spellEnd"/>
      <w:r w:rsidRPr="006D198B">
        <w:rPr>
          <w:rFonts w:ascii="Times New Roman" w:hAnsi="Times New Roman" w:cs="Times New Roman"/>
          <w:i/>
          <w:iCs/>
        </w:rPr>
        <w:t xml:space="preserve"> 2020</w:t>
      </w:r>
      <w:r w:rsidRPr="006D198B">
        <w:rPr>
          <w:rFonts w:ascii="Times New Roman" w:hAnsi="Times New Roman" w:cs="Times New Roman"/>
        </w:rPr>
        <w:t xml:space="preserve"> sono: Al </w:t>
      </w:r>
      <w:proofErr w:type="spellStart"/>
      <w:r w:rsidRPr="006D198B">
        <w:rPr>
          <w:rFonts w:ascii="Times New Roman" w:hAnsi="Times New Roman" w:cs="Times New Roman"/>
        </w:rPr>
        <w:t>Wasl</w:t>
      </w:r>
      <w:proofErr w:type="spellEnd"/>
      <w:r w:rsidRPr="006D198B">
        <w:rPr>
          <w:rFonts w:ascii="Times New Roman" w:hAnsi="Times New Roman" w:cs="Times New Roman"/>
        </w:rPr>
        <w:t xml:space="preserve"> </w:t>
      </w:r>
      <w:proofErr w:type="spellStart"/>
      <w:r w:rsidRPr="006D198B">
        <w:rPr>
          <w:rFonts w:ascii="Times New Roman" w:hAnsi="Times New Roman" w:cs="Times New Roman"/>
        </w:rPr>
        <w:t>Plaza</w:t>
      </w:r>
      <w:proofErr w:type="spellEnd"/>
      <w:r w:rsidRPr="006D198B">
        <w:rPr>
          <w:rFonts w:ascii="Times New Roman" w:hAnsi="Times New Roman" w:cs="Times New Roman"/>
        </w:rPr>
        <w:t xml:space="preserve"> e i padiglioni degli Emirati Arabi Uniti e dell’Arabia Saudita.</w:t>
      </w:r>
      <w:r w:rsidRPr="006D198B">
        <w:rPr>
          <w:rStyle w:val="Rimandonotaapidipagina"/>
          <w:rFonts w:ascii="Times New Roman" w:hAnsi="Times New Roman" w:cs="Times New Roman"/>
        </w:rPr>
        <w:footnoteReference w:id="48"/>
      </w:r>
      <w:r w:rsidRPr="006D198B">
        <w:rPr>
          <w:rFonts w:ascii="Times New Roman" w:hAnsi="Times New Roman" w:cs="Times New Roman"/>
        </w:rPr>
        <w:t xml:space="preserve"> </w:t>
      </w:r>
    </w:p>
    <w:p w14:paraId="2045F039" w14:textId="77777777" w:rsidR="00B94A21" w:rsidRPr="006D198B" w:rsidRDefault="00B94A21" w:rsidP="00B94A21">
      <w:pPr>
        <w:spacing w:line="360" w:lineRule="auto"/>
        <w:jc w:val="both"/>
        <w:rPr>
          <w:rFonts w:ascii="Times New Roman" w:hAnsi="Times New Roman" w:cs="Times New Roman"/>
          <w:b/>
          <w:bCs/>
        </w:rPr>
      </w:pPr>
    </w:p>
    <w:p w14:paraId="361D7ED1" w14:textId="14A64308" w:rsidR="00B94A21" w:rsidRPr="006D198B" w:rsidRDefault="00B94A21" w:rsidP="00B94A21">
      <w:pPr>
        <w:spacing w:line="360" w:lineRule="auto"/>
        <w:jc w:val="both"/>
        <w:rPr>
          <w:rFonts w:ascii="Times New Roman" w:hAnsi="Times New Roman" w:cs="Times New Roman"/>
          <w:b/>
          <w:bCs/>
        </w:rPr>
      </w:pPr>
      <w:r w:rsidRPr="006D198B">
        <w:rPr>
          <w:rFonts w:ascii="Times New Roman" w:hAnsi="Times New Roman" w:cs="Times New Roman"/>
          <w:b/>
          <w:bCs/>
        </w:rPr>
        <w:t>2.</w:t>
      </w:r>
      <w:r w:rsidR="00983ACF">
        <w:rPr>
          <w:rFonts w:ascii="Times New Roman" w:hAnsi="Times New Roman" w:cs="Times New Roman"/>
          <w:b/>
          <w:bCs/>
        </w:rPr>
        <w:t>2</w:t>
      </w:r>
      <w:r w:rsidRPr="006D198B">
        <w:rPr>
          <w:rFonts w:ascii="Times New Roman" w:hAnsi="Times New Roman" w:cs="Times New Roman"/>
          <w:b/>
          <w:bCs/>
        </w:rPr>
        <w:t xml:space="preserve"> Le aree tematiche </w:t>
      </w:r>
    </w:p>
    <w:p w14:paraId="2496F60A" w14:textId="77777777" w:rsidR="00B94A21" w:rsidRPr="006D198B" w:rsidRDefault="00B94A21" w:rsidP="00B94A21">
      <w:pPr>
        <w:spacing w:line="360" w:lineRule="auto"/>
        <w:jc w:val="both"/>
        <w:rPr>
          <w:rFonts w:ascii="Times New Roman" w:hAnsi="Times New Roman" w:cs="Times New Roman"/>
          <w:b/>
          <w:bCs/>
        </w:rPr>
      </w:pPr>
    </w:p>
    <w:p w14:paraId="4E699681"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In considerazione delle pressanti condizioni ambientali degli ultimi anni, particolare rilevanza ha avuto il </w:t>
      </w:r>
      <w:proofErr w:type="spellStart"/>
      <w:r w:rsidRPr="006D198B">
        <w:rPr>
          <w:rFonts w:ascii="Times New Roman" w:hAnsi="Times New Roman" w:cs="Times New Roman"/>
          <w:i/>
          <w:iCs/>
        </w:rPr>
        <w:t>Sustainability</w:t>
      </w:r>
      <w:proofErr w:type="spellEnd"/>
      <w:r w:rsidRPr="006D198B">
        <w:rPr>
          <w:rFonts w:ascii="Times New Roman" w:hAnsi="Times New Roman" w:cs="Times New Roman"/>
          <w:i/>
          <w:iCs/>
        </w:rPr>
        <w:t xml:space="preserve"> </w:t>
      </w:r>
      <w:proofErr w:type="spellStart"/>
      <w:r w:rsidRPr="006D198B">
        <w:rPr>
          <w:rFonts w:ascii="Times New Roman" w:hAnsi="Times New Roman" w:cs="Times New Roman"/>
          <w:i/>
          <w:iCs/>
        </w:rPr>
        <w:t>Pavilion</w:t>
      </w:r>
      <w:proofErr w:type="spellEnd"/>
      <w:r w:rsidRPr="006D198B">
        <w:rPr>
          <w:rFonts w:ascii="Times New Roman" w:hAnsi="Times New Roman" w:cs="Times New Roman"/>
        </w:rPr>
        <w:t xml:space="preserve"> con la sua grande opera di architettura sostenibile, </w:t>
      </w:r>
      <w:r w:rsidRPr="006D198B">
        <w:rPr>
          <w:rFonts w:ascii="Times New Roman" w:hAnsi="Times New Roman" w:cs="Times New Roman"/>
          <w:i/>
          <w:iCs/>
        </w:rPr>
        <w:t>Terra</w:t>
      </w:r>
      <w:r w:rsidRPr="006D198B">
        <w:rPr>
          <w:rFonts w:ascii="Times New Roman" w:hAnsi="Times New Roman" w:cs="Times New Roman"/>
        </w:rPr>
        <w:t xml:space="preserve">, ideata da </w:t>
      </w:r>
      <w:proofErr w:type="spellStart"/>
      <w:r w:rsidRPr="006D198B">
        <w:rPr>
          <w:rFonts w:ascii="Times New Roman" w:hAnsi="Times New Roman" w:cs="Times New Roman"/>
        </w:rPr>
        <w:t>Grimshaw</w:t>
      </w:r>
      <w:proofErr w:type="spellEnd"/>
      <w:r w:rsidRPr="006D198B">
        <w:rPr>
          <w:rFonts w:ascii="Times New Roman" w:hAnsi="Times New Roman" w:cs="Times New Roman"/>
        </w:rPr>
        <w:t xml:space="preserve"> </w:t>
      </w:r>
      <w:proofErr w:type="spellStart"/>
      <w:r w:rsidRPr="006D198B">
        <w:rPr>
          <w:rFonts w:ascii="Times New Roman" w:hAnsi="Times New Roman" w:cs="Times New Roman"/>
        </w:rPr>
        <w:t>Architects</w:t>
      </w:r>
      <w:proofErr w:type="spellEnd"/>
      <w:r w:rsidRPr="006D198B">
        <w:rPr>
          <w:rFonts w:ascii="Times New Roman" w:hAnsi="Times New Roman" w:cs="Times New Roman"/>
        </w:rPr>
        <w:t>. Si tratta di un’enorme struttura in acciaio che combina la tecnologia con i principi base dei processi naturali per dare vita ad un ecosistema autosufficiente, in grado di reggere le temperature estremamente calde della zona: la tettoia circolare e concava che copre il padiglione riproduce, mediante i suoi 8000 mq di cellule fotovoltaiche integrate in pannelli di vetro, la fotosintesi, catturando l’energia solare e trasformandola in energia elettrica (</w:t>
      </w:r>
      <w:r w:rsidRPr="006D198B">
        <w:rPr>
          <w:rFonts w:ascii="Times New Roman" w:hAnsi="Times New Roman" w:cs="Times New Roman"/>
          <w:i/>
          <w:iCs/>
        </w:rPr>
        <w:t xml:space="preserve">Terra </w:t>
      </w:r>
      <w:r w:rsidRPr="006D198B">
        <w:rPr>
          <w:rFonts w:ascii="Times New Roman" w:hAnsi="Times New Roman" w:cs="Times New Roman"/>
        </w:rPr>
        <w:t>produrrebbe circa 4GWh all’anno), e, grazie alla sua forma ad “imbuto”, riutilizza la rugiada e l’umidità dell’aria per alimentare il sistema idrico dell’intera costruzione. Anche la piazza sottostante non è strutturata in modo casuale, poiché gli ambienti sono semi-interrati e, quindi, protetti dal caldo, ottimizzando l’ombra e il passaggio delle correnti fresche, permessi dall’assetto geometrico della tettoia.</w:t>
      </w:r>
      <w:r w:rsidRPr="006D198B">
        <w:rPr>
          <w:rFonts w:ascii="Times New Roman" w:hAnsi="Times New Roman" w:cs="Times New Roman"/>
          <w:vertAlign w:val="superscript"/>
        </w:rPr>
        <w:footnoteReference w:id="49"/>
      </w:r>
    </w:p>
    <w:p w14:paraId="43BFA788"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Nel padiglione Terra è stato, inoltre coltivato un orto per non dipendere dalle importazioni di prodotti alimentari. Il progetto dell’orto è stato realizzato sotto forma di sperimentazioni di varie coltivazioni, a partire da banane, bambù e caffè arabico, fino a olivi, aloe vera e quinoa.</w:t>
      </w:r>
      <w:r w:rsidRPr="006D198B">
        <w:rPr>
          <w:rStyle w:val="Rimandonotaapidipagina"/>
          <w:rFonts w:ascii="Times New Roman" w:hAnsi="Times New Roman" w:cs="Times New Roman"/>
        </w:rPr>
        <w:footnoteReference w:id="50"/>
      </w:r>
      <w:r w:rsidRPr="006D198B">
        <w:rPr>
          <w:rFonts w:ascii="Times New Roman" w:hAnsi="Times New Roman" w:cs="Times New Roman"/>
        </w:rPr>
        <w:t xml:space="preserve"> </w:t>
      </w:r>
    </w:p>
    <w:p w14:paraId="2A8AEFFD"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In questo modo, l’architetto Nicholas </w:t>
      </w:r>
      <w:proofErr w:type="spellStart"/>
      <w:r w:rsidRPr="006D198B">
        <w:rPr>
          <w:rFonts w:ascii="Times New Roman" w:hAnsi="Times New Roman" w:cs="Times New Roman"/>
        </w:rPr>
        <w:t>Grimshaw</w:t>
      </w:r>
      <w:proofErr w:type="spellEnd"/>
      <w:r w:rsidRPr="006D198B">
        <w:rPr>
          <w:rFonts w:ascii="Times New Roman" w:hAnsi="Times New Roman" w:cs="Times New Roman"/>
        </w:rPr>
        <w:t xml:space="preserve"> è riuscito a realizzare una costruzione a impatto zero sia per l’energia che per l’acqua, ottenendo la certificazione </w:t>
      </w:r>
      <w:proofErr w:type="spellStart"/>
      <w:r w:rsidRPr="006D198B">
        <w:rPr>
          <w:rFonts w:ascii="Times New Roman" w:hAnsi="Times New Roman" w:cs="Times New Roman"/>
          <w:i/>
          <w:iCs/>
        </w:rPr>
        <w:t>Leed</w:t>
      </w:r>
      <w:proofErr w:type="spellEnd"/>
      <w:r w:rsidRPr="006D198B">
        <w:rPr>
          <w:rFonts w:ascii="Times New Roman" w:hAnsi="Times New Roman" w:cs="Times New Roman"/>
          <w:i/>
          <w:iCs/>
        </w:rPr>
        <w:t xml:space="preserve"> Platinum</w:t>
      </w:r>
      <w:r w:rsidRPr="006D198B">
        <w:rPr>
          <w:rFonts w:ascii="Times New Roman" w:hAnsi="Times New Roman" w:cs="Times New Roman"/>
        </w:rPr>
        <w:t>, un riconoscimento internazionale per progettazioni di edifici sostenibili.</w:t>
      </w:r>
      <w:r w:rsidRPr="006D198B">
        <w:rPr>
          <w:rStyle w:val="Rimandonotaapidipagina"/>
          <w:rFonts w:ascii="Times New Roman" w:hAnsi="Times New Roman" w:cs="Times New Roman"/>
        </w:rPr>
        <w:footnoteReference w:id="51"/>
      </w:r>
      <w:r w:rsidRPr="006D198B">
        <w:rPr>
          <w:rFonts w:ascii="Times New Roman" w:hAnsi="Times New Roman" w:cs="Times New Roman"/>
        </w:rPr>
        <w:t xml:space="preserve"> </w:t>
      </w:r>
    </w:p>
    <w:p w14:paraId="2F257FBF"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Il padiglione dedicato alla Mobilità, invece, è stato raffigurato da un edificio metallico con una struttura a trifoglio, costruito utilizzando chilometri di corde e materiali riciclabili. Le corde intrecciate ricordano l’unione delle persone che congiungono le loro forze per raggiungere i traguardi stabiliti dall’Agenda 2030 dell’ONU per lo sviluppo sostenibile. </w:t>
      </w:r>
      <w:r w:rsidRPr="006D198B">
        <w:rPr>
          <w:rFonts w:ascii="Times New Roman" w:hAnsi="Times New Roman" w:cs="Times New Roman"/>
          <w:i/>
          <w:iCs/>
        </w:rPr>
        <w:t xml:space="preserve">Alif – The Mobility </w:t>
      </w:r>
      <w:proofErr w:type="spellStart"/>
      <w:r w:rsidRPr="006D198B">
        <w:rPr>
          <w:rFonts w:ascii="Times New Roman" w:hAnsi="Times New Roman" w:cs="Times New Roman"/>
          <w:i/>
          <w:iCs/>
        </w:rPr>
        <w:t>Pavilion</w:t>
      </w:r>
      <w:proofErr w:type="spellEnd"/>
      <w:r w:rsidRPr="006D198B">
        <w:rPr>
          <w:rFonts w:ascii="Times New Roman" w:hAnsi="Times New Roman" w:cs="Times New Roman"/>
        </w:rPr>
        <w:t xml:space="preserve"> ha voluto creare un ponte tra la realtà fisica e quella virtuale, presentando già nel suo nome, </w:t>
      </w:r>
      <w:r w:rsidRPr="006D198B">
        <w:rPr>
          <w:rFonts w:ascii="Times New Roman" w:hAnsi="Times New Roman" w:cs="Times New Roman"/>
          <w:i/>
          <w:iCs/>
        </w:rPr>
        <w:t>Alif</w:t>
      </w:r>
      <w:r w:rsidRPr="006D198B">
        <w:rPr>
          <w:rFonts w:ascii="Times New Roman" w:hAnsi="Times New Roman" w:cs="Times New Roman"/>
        </w:rPr>
        <w:t xml:space="preserve"> (la prima lettera dell’alfabeto arabo), la volontà di iniziare una nuova era che guarda al futuro.</w:t>
      </w:r>
    </w:p>
    <w:p w14:paraId="4CA29D20"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E infine, la sezione Opportunità, </w:t>
      </w:r>
      <w:r w:rsidRPr="006D198B">
        <w:rPr>
          <w:rFonts w:ascii="Times New Roman" w:hAnsi="Times New Roman" w:cs="Times New Roman"/>
          <w:i/>
          <w:iCs/>
        </w:rPr>
        <w:t xml:space="preserve">Mission </w:t>
      </w:r>
      <w:proofErr w:type="spellStart"/>
      <w:r w:rsidRPr="006D198B">
        <w:rPr>
          <w:rFonts w:ascii="Times New Roman" w:hAnsi="Times New Roman" w:cs="Times New Roman"/>
          <w:i/>
          <w:iCs/>
        </w:rPr>
        <w:t>Possible</w:t>
      </w:r>
      <w:proofErr w:type="spellEnd"/>
      <w:r w:rsidRPr="006D198B">
        <w:rPr>
          <w:rFonts w:ascii="Times New Roman" w:hAnsi="Times New Roman" w:cs="Times New Roman"/>
          <w:i/>
          <w:iCs/>
        </w:rPr>
        <w:t xml:space="preserve"> – The </w:t>
      </w:r>
      <w:proofErr w:type="spellStart"/>
      <w:r w:rsidRPr="006D198B">
        <w:rPr>
          <w:rFonts w:ascii="Times New Roman" w:hAnsi="Times New Roman" w:cs="Times New Roman"/>
          <w:i/>
          <w:iCs/>
        </w:rPr>
        <w:t>Opportunity</w:t>
      </w:r>
      <w:proofErr w:type="spellEnd"/>
      <w:r w:rsidRPr="006D198B">
        <w:rPr>
          <w:rFonts w:ascii="Times New Roman" w:hAnsi="Times New Roman" w:cs="Times New Roman"/>
          <w:i/>
          <w:iCs/>
        </w:rPr>
        <w:t xml:space="preserve"> </w:t>
      </w:r>
      <w:proofErr w:type="spellStart"/>
      <w:r w:rsidRPr="006D198B">
        <w:rPr>
          <w:rFonts w:ascii="Times New Roman" w:hAnsi="Times New Roman" w:cs="Times New Roman"/>
          <w:i/>
          <w:iCs/>
        </w:rPr>
        <w:t>Pavilion</w:t>
      </w:r>
      <w:proofErr w:type="spellEnd"/>
      <w:r w:rsidRPr="006D198B">
        <w:rPr>
          <w:rFonts w:ascii="Times New Roman" w:hAnsi="Times New Roman" w:cs="Times New Roman"/>
          <w:i/>
          <w:iCs/>
        </w:rPr>
        <w:t>,</w:t>
      </w:r>
      <w:r w:rsidRPr="006D198B">
        <w:rPr>
          <w:rFonts w:ascii="Times New Roman" w:hAnsi="Times New Roman" w:cs="Times New Roman"/>
        </w:rPr>
        <w:t xml:space="preserve"> ha rappresentato l’interconnessione delle azioni umane e ha permesso alle persone di trasformare le proprie idee e aspirazioni in realtà. Infatti, la grande area centrale del padiglione, oltre a simboleggiare la terra per il suo colore, ricorda il significato principale e originario della piazza come luogo di incontro e di relazione tra le persone, aldilà delle differenze generazionali, linguistiche e culturali. All’interno di questo ampio spazio, si sono svolte numerose attività multimediali, rese possibili dalla tecnologia di </w:t>
      </w:r>
      <w:proofErr w:type="spellStart"/>
      <w:r w:rsidRPr="006D198B">
        <w:rPr>
          <w:rFonts w:ascii="Times New Roman" w:hAnsi="Times New Roman" w:cs="Times New Roman"/>
        </w:rPr>
        <w:t>Electrosonic</w:t>
      </w:r>
      <w:proofErr w:type="spellEnd"/>
      <w:r w:rsidRPr="006D198B">
        <w:rPr>
          <w:rFonts w:ascii="Times New Roman" w:hAnsi="Times New Roman" w:cs="Times New Roman"/>
        </w:rPr>
        <w:t xml:space="preserve"> ed ALEC Engineering and </w:t>
      </w:r>
      <w:proofErr w:type="spellStart"/>
      <w:r w:rsidRPr="006D198B">
        <w:rPr>
          <w:rFonts w:ascii="Times New Roman" w:hAnsi="Times New Roman" w:cs="Times New Roman"/>
        </w:rPr>
        <w:t>Contracting</w:t>
      </w:r>
      <w:proofErr w:type="spellEnd"/>
      <w:r w:rsidRPr="006D198B">
        <w:rPr>
          <w:rFonts w:ascii="Times New Roman" w:hAnsi="Times New Roman" w:cs="Times New Roman"/>
        </w:rPr>
        <w:t>, che hanno dato la possibilità per il pubblico di scegliere tra tre percorsi tematici, ovvero acqua, cibo ed energia, e di collaborare per trovare delle soluzioni concrete ai problemi e alle sfide riguardanti tali ambiti. È proprio mediante il coinvolgimento in queste iniziative che le persone riescono a comprendere a fondo il peso e il significato delle proprie piccole azioni in vista di un obiettivo finale di carattere mondiale.</w:t>
      </w:r>
      <w:r w:rsidRPr="006D198B">
        <w:rPr>
          <w:rStyle w:val="Rimandonotaapidipagina"/>
          <w:rFonts w:ascii="Times New Roman" w:hAnsi="Times New Roman" w:cs="Times New Roman"/>
        </w:rPr>
        <w:footnoteReference w:id="52"/>
      </w:r>
    </w:p>
    <w:p w14:paraId="1572AD31"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L’Expo 2020 Dubai ha incorporato, sin dall’inizio, i principi dello sviluppo sostenibile, rispettando i limiti ecologici e delle risorse naturali e pensando alla prosperità e al benessere dell’umanità.</w:t>
      </w:r>
      <w:r w:rsidRPr="006D198B">
        <w:rPr>
          <w:rStyle w:val="Rimandonotaapidipagina"/>
          <w:rFonts w:ascii="Times New Roman" w:hAnsi="Times New Roman" w:cs="Times New Roman"/>
        </w:rPr>
        <w:footnoteReference w:id="53"/>
      </w:r>
      <w:r w:rsidRPr="006D198B">
        <w:rPr>
          <w:rFonts w:ascii="Times New Roman" w:hAnsi="Times New Roman" w:cs="Times New Roman"/>
        </w:rPr>
        <w:t xml:space="preserve"> La visione degli EAU per l’evento è stata quella di «ospitare un’Expo stimolante, sicura e inclusiva, che avrebbe lasciato una </w:t>
      </w:r>
      <w:r w:rsidRPr="006D198B">
        <w:rPr>
          <w:rFonts w:ascii="Times New Roman" w:hAnsi="Times New Roman" w:cs="Times New Roman"/>
          <w:i/>
          <w:iCs/>
        </w:rPr>
        <w:t>legacy</w:t>
      </w:r>
      <w:r w:rsidRPr="006D198B">
        <w:rPr>
          <w:rFonts w:ascii="Times New Roman" w:hAnsi="Times New Roman" w:cs="Times New Roman"/>
        </w:rPr>
        <w:t xml:space="preserve"> sostenibile per gli EAU e Dubai, nel rispetto dell’Agenda 2030 dell’ONU e dell’Accordo di Parigi». Ad esempio, in linea con l’obiettivo 12 dell’Agenda 2030 – </w:t>
      </w:r>
      <w:r w:rsidRPr="006D198B">
        <w:rPr>
          <w:rFonts w:ascii="Times New Roman" w:hAnsi="Times New Roman" w:cs="Times New Roman"/>
          <w:i/>
          <w:iCs/>
        </w:rPr>
        <w:t>Consumo e produzione responsabili</w:t>
      </w:r>
      <w:r w:rsidRPr="006D198B">
        <w:rPr>
          <w:rFonts w:ascii="Times New Roman" w:hAnsi="Times New Roman" w:cs="Times New Roman"/>
        </w:rPr>
        <w:t xml:space="preserve">, durante l’evento sono stati minimizzati gli usi degli imballaggi e i rifiuti degli alimenti. Inoltre, l’iniziativa </w:t>
      </w:r>
      <w:r w:rsidRPr="006D198B">
        <w:rPr>
          <w:rFonts w:ascii="Times New Roman" w:hAnsi="Times New Roman" w:cs="Times New Roman"/>
          <w:i/>
          <w:iCs/>
        </w:rPr>
        <w:t xml:space="preserve">The Planet over </w:t>
      </w:r>
      <w:proofErr w:type="spellStart"/>
      <w:r w:rsidRPr="006D198B">
        <w:rPr>
          <w:rFonts w:ascii="Times New Roman" w:hAnsi="Times New Roman" w:cs="Times New Roman"/>
          <w:i/>
          <w:iCs/>
        </w:rPr>
        <w:t>plastic</w:t>
      </w:r>
      <w:proofErr w:type="spellEnd"/>
      <w:r w:rsidRPr="006D198B">
        <w:rPr>
          <w:rFonts w:ascii="Times New Roman" w:hAnsi="Times New Roman" w:cs="Times New Roman"/>
          <w:i/>
          <w:iCs/>
        </w:rPr>
        <w:t xml:space="preserve"> </w:t>
      </w:r>
      <w:proofErr w:type="spellStart"/>
      <w:r w:rsidRPr="006D198B">
        <w:rPr>
          <w:rFonts w:ascii="Times New Roman" w:hAnsi="Times New Roman" w:cs="Times New Roman"/>
          <w:i/>
          <w:iCs/>
        </w:rPr>
        <w:t>pledge</w:t>
      </w:r>
      <w:proofErr w:type="spellEnd"/>
      <w:r w:rsidRPr="006D198B">
        <w:rPr>
          <w:rFonts w:ascii="Times New Roman" w:hAnsi="Times New Roman" w:cs="Times New Roman"/>
        </w:rPr>
        <w:t xml:space="preserve"> ha consentito alle parti interessate la riduzione dell’uso di plastica monouso nei loro padiglioni. Un’altra iniziativa, “Da rifiuti a risorse”, è stata promossa da </w:t>
      </w:r>
      <w:proofErr w:type="spellStart"/>
      <w:r w:rsidRPr="006D198B">
        <w:rPr>
          <w:rFonts w:ascii="Times New Roman" w:hAnsi="Times New Roman" w:cs="Times New Roman"/>
        </w:rPr>
        <w:t>Dulsco</w:t>
      </w:r>
      <w:proofErr w:type="spellEnd"/>
      <w:r w:rsidRPr="006D198B">
        <w:rPr>
          <w:rFonts w:ascii="Times New Roman" w:hAnsi="Times New Roman" w:cs="Times New Roman"/>
        </w:rPr>
        <w:t>, partner ufficiale per la gestione dei rifiuti di Expo 2020: grazie alla collaborazione delle due parti, è stato raggiunto l’obiettivo di diversione dei rifiuti dell’85 percento. L’azienda ha abbracciato pienamente il concetto di economia circolare, installando 1.500 contenitori intelligenti in tutto il sito dell’evento e convertendo i rifiuti organici raccolti in fertilizzanti.</w:t>
      </w:r>
      <w:r w:rsidRPr="006D198B">
        <w:rPr>
          <w:rStyle w:val="Rimandonotaapidipagina"/>
          <w:rFonts w:ascii="Times New Roman" w:hAnsi="Times New Roman" w:cs="Times New Roman"/>
        </w:rPr>
        <w:footnoteReference w:id="54"/>
      </w:r>
      <w:r w:rsidRPr="006D198B">
        <w:rPr>
          <w:rFonts w:ascii="Times New Roman" w:hAnsi="Times New Roman" w:cs="Times New Roman"/>
        </w:rPr>
        <w:t xml:space="preserve"> </w:t>
      </w:r>
    </w:p>
    <w:p w14:paraId="6B6AFF19" w14:textId="42062BAB" w:rsidR="00B94A21" w:rsidRPr="006D198B" w:rsidRDefault="00F712FF" w:rsidP="00B94A21">
      <w:pPr>
        <w:spacing w:line="360" w:lineRule="auto"/>
        <w:jc w:val="both"/>
        <w:rPr>
          <w:rFonts w:ascii="Times New Roman" w:hAnsi="Times New Roman" w:cs="Times New Roman"/>
        </w:rPr>
      </w:pPr>
      <w:r>
        <w:rPr>
          <w:rFonts w:ascii="Times New Roman" w:hAnsi="Times New Roman" w:cs="Times New Roman"/>
        </w:rPr>
        <w:t>I</w:t>
      </w:r>
      <w:r w:rsidR="00B94A21" w:rsidRPr="006D198B">
        <w:rPr>
          <w:rFonts w:ascii="Times New Roman" w:hAnsi="Times New Roman" w:cs="Times New Roman"/>
        </w:rPr>
        <w:t xml:space="preserve">n riferimento alla materia dell’alimentazione, uno dei partner più importanti dell’Expo 2020 Dubai – la Fondazione PepsiCo ha distribuito il cibo nutriente alle popolazioni più vulnerabili dell’area MEASA. Grazie al programma </w:t>
      </w:r>
      <w:proofErr w:type="spellStart"/>
      <w:r w:rsidR="00B94A21" w:rsidRPr="006D198B">
        <w:rPr>
          <w:rFonts w:ascii="Times New Roman" w:hAnsi="Times New Roman" w:cs="Times New Roman"/>
          <w:i/>
          <w:iCs/>
        </w:rPr>
        <w:t>Millions</w:t>
      </w:r>
      <w:proofErr w:type="spellEnd"/>
      <w:r w:rsidR="00B94A21" w:rsidRPr="006D198B">
        <w:rPr>
          <w:rFonts w:ascii="Times New Roman" w:hAnsi="Times New Roman" w:cs="Times New Roman"/>
          <w:i/>
          <w:iCs/>
        </w:rPr>
        <w:t xml:space="preserve"> of </w:t>
      </w:r>
      <w:proofErr w:type="spellStart"/>
      <w:r w:rsidR="00B94A21" w:rsidRPr="006D198B">
        <w:rPr>
          <w:rFonts w:ascii="Times New Roman" w:hAnsi="Times New Roman" w:cs="Times New Roman"/>
          <w:i/>
          <w:iCs/>
        </w:rPr>
        <w:t>Meals</w:t>
      </w:r>
      <w:proofErr w:type="spellEnd"/>
      <w:r w:rsidR="00B94A21" w:rsidRPr="006D198B">
        <w:rPr>
          <w:rFonts w:ascii="Times New Roman" w:hAnsi="Times New Roman" w:cs="Times New Roman"/>
          <w:i/>
          <w:iCs/>
        </w:rPr>
        <w:t xml:space="preserve"> </w:t>
      </w:r>
      <w:r w:rsidR="00B94A21" w:rsidRPr="006D198B">
        <w:rPr>
          <w:rFonts w:ascii="Times New Roman" w:hAnsi="Times New Roman" w:cs="Times New Roman"/>
        </w:rPr>
        <w:t>della PepsiCo più di mille comunità hanno ricevuto il supporto, ricevendo oltre 145 milioni di pasti.</w:t>
      </w:r>
      <w:r w:rsidR="00B94A21" w:rsidRPr="006D198B">
        <w:rPr>
          <w:rStyle w:val="Rimandonotaapidipagina"/>
          <w:rFonts w:ascii="Times New Roman" w:hAnsi="Times New Roman" w:cs="Times New Roman"/>
        </w:rPr>
        <w:footnoteReference w:id="55"/>
      </w:r>
    </w:p>
    <w:p w14:paraId="02C95B2C"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Nel suo impegno, dal riciclaggio alla promozione delle soluzioni naturali, Expo 2020 Dubai è riuscita a ispirare tutto il mondo a prendersi più responsabilità nei confronti dell’ambiente e del pianeta nel rispetto delle generazioni future.</w:t>
      </w:r>
      <w:r w:rsidRPr="006D198B">
        <w:rPr>
          <w:rStyle w:val="Rimandonotaapidipagina"/>
          <w:rFonts w:ascii="Times New Roman" w:hAnsi="Times New Roman" w:cs="Times New Roman"/>
        </w:rPr>
        <w:footnoteReference w:id="56"/>
      </w:r>
      <w:r w:rsidRPr="006D198B">
        <w:rPr>
          <w:rFonts w:ascii="Times New Roman" w:hAnsi="Times New Roman" w:cs="Times New Roman"/>
        </w:rPr>
        <w:t xml:space="preserve"> </w:t>
      </w:r>
    </w:p>
    <w:p w14:paraId="08D85195" w14:textId="2CD4945D" w:rsidR="00B94A21"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 </w:t>
      </w:r>
    </w:p>
    <w:p w14:paraId="724C72CC" w14:textId="79DCF318" w:rsidR="00936538" w:rsidRDefault="00936538" w:rsidP="00B94A21">
      <w:pPr>
        <w:spacing w:line="360" w:lineRule="auto"/>
        <w:jc w:val="both"/>
        <w:rPr>
          <w:rFonts w:ascii="Times New Roman" w:hAnsi="Times New Roman" w:cs="Times New Roman"/>
        </w:rPr>
      </w:pPr>
    </w:p>
    <w:p w14:paraId="2C66CAA5" w14:textId="77777777" w:rsidR="00936538" w:rsidRPr="006D198B" w:rsidRDefault="00936538" w:rsidP="00B94A21">
      <w:pPr>
        <w:spacing w:line="360" w:lineRule="auto"/>
        <w:jc w:val="both"/>
        <w:rPr>
          <w:rFonts w:ascii="Times New Roman" w:hAnsi="Times New Roman" w:cs="Times New Roman"/>
        </w:rPr>
      </w:pPr>
    </w:p>
    <w:p w14:paraId="6DBE82C2" w14:textId="70E93A4F" w:rsidR="00B94A21" w:rsidRPr="006D198B" w:rsidRDefault="00B94A21" w:rsidP="00B94A21">
      <w:pPr>
        <w:spacing w:line="360" w:lineRule="auto"/>
        <w:jc w:val="both"/>
        <w:rPr>
          <w:rFonts w:ascii="Times New Roman" w:hAnsi="Times New Roman" w:cs="Times New Roman"/>
          <w:b/>
          <w:bCs/>
        </w:rPr>
      </w:pPr>
      <w:r w:rsidRPr="006D198B">
        <w:rPr>
          <w:rFonts w:ascii="Times New Roman" w:hAnsi="Times New Roman" w:cs="Times New Roman"/>
          <w:b/>
          <w:bCs/>
        </w:rPr>
        <w:t>2.</w:t>
      </w:r>
      <w:r w:rsidR="00983ACF">
        <w:rPr>
          <w:rFonts w:ascii="Times New Roman" w:hAnsi="Times New Roman" w:cs="Times New Roman"/>
          <w:b/>
          <w:bCs/>
        </w:rPr>
        <w:t>3</w:t>
      </w:r>
      <w:r w:rsidRPr="006D198B">
        <w:rPr>
          <w:rFonts w:ascii="Times New Roman" w:hAnsi="Times New Roman" w:cs="Times New Roman"/>
          <w:b/>
          <w:bCs/>
        </w:rPr>
        <w:t xml:space="preserve"> Progetti e ricerche coltivati dall’Italia</w:t>
      </w:r>
    </w:p>
    <w:p w14:paraId="40AB498D" w14:textId="77777777" w:rsidR="00B94A21" w:rsidRPr="006D198B" w:rsidRDefault="00B94A21" w:rsidP="00B94A21">
      <w:pPr>
        <w:spacing w:line="360" w:lineRule="auto"/>
        <w:jc w:val="both"/>
        <w:rPr>
          <w:rFonts w:ascii="Times New Roman" w:hAnsi="Times New Roman" w:cs="Times New Roman"/>
          <w:b/>
          <w:bCs/>
        </w:rPr>
      </w:pPr>
    </w:p>
    <w:p w14:paraId="06317E6B" w14:textId="77777777" w:rsidR="00B94A21" w:rsidRPr="006D198B" w:rsidRDefault="00B94A21" w:rsidP="00B94A21">
      <w:pPr>
        <w:pStyle w:val="Paragrafoelenco"/>
        <w:spacing w:line="360" w:lineRule="auto"/>
        <w:ind w:left="0"/>
        <w:jc w:val="both"/>
        <w:rPr>
          <w:rFonts w:ascii="Times New Roman" w:hAnsi="Times New Roman" w:cs="Times New Roman"/>
        </w:rPr>
      </w:pPr>
      <w:r w:rsidRPr="006D198B">
        <w:rPr>
          <w:rFonts w:ascii="Times New Roman" w:hAnsi="Times New Roman" w:cs="Times New Roman"/>
        </w:rPr>
        <w:t xml:space="preserve">L’Italia è stata la prima nazione del G7 a formalizzare la propria partecipazione a Expo 2020 Dubai confermata con il Contratto di Partecipazione, che è stato firmato dalla Sezione Commissario Generale il 19 gennaio 2018. In occasione dell’evento, Paolo Glisenti è stato nominato Commissario Generale, con il compito di delineare gli obiettivi della mostra, il concetto tematico del padiglione italiano, il programma educativo ed altri particolari che sono stati descritti nella sua </w:t>
      </w:r>
      <w:r w:rsidRPr="006D198B">
        <w:rPr>
          <w:rFonts w:ascii="Times New Roman" w:hAnsi="Times New Roman" w:cs="Times New Roman"/>
          <w:i/>
          <w:iCs/>
        </w:rPr>
        <w:t>Dichiarazione tematica dell’Italia per Expo 2020 Dubai</w:t>
      </w:r>
      <w:r w:rsidRPr="006D198B">
        <w:rPr>
          <w:rFonts w:ascii="Times New Roman" w:hAnsi="Times New Roman" w:cs="Times New Roman"/>
        </w:rPr>
        <w:t>.</w:t>
      </w:r>
    </w:p>
    <w:p w14:paraId="33CB7A55" w14:textId="5F3072D6" w:rsidR="00B94A21" w:rsidRPr="006D198B" w:rsidRDefault="00B94A21" w:rsidP="00B94A21">
      <w:pPr>
        <w:pStyle w:val="Paragrafoelenco"/>
        <w:spacing w:line="360" w:lineRule="auto"/>
        <w:ind w:left="0"/>
        <w:jc w:val="both"/>
        <w:rPr>
          <w:rFonts w:ascii="Times New Roman" w:eastAsia="Times New Roman" w:hAnsi="Times New Roman" w:cs="Times New Roman"/>
        </w:rPr>
      </w:pPr>
      <w:r w:rsidRPr="006D198B">
        <w:rPr>
          <w:rFonts w:ascii="Times New Roman" w:eastAsia="Times New Roman" w:hAnsi="Times New Roman" w:cs="Times New Roman"/>
        </w:rPr>
        <w:t xml:space="preserve">L’Italia e Milano, in particolare, hanno portato la propria eredità di conoscenze acquisite durante Expo 2015 Milano a Expo 2020 Dubai, la prima mostra universale nell’area </w:t>
      </w:r>
      <w:r w:rsidR="00CD2330" w:rsidRPr="006D198B">
        <w:rPr>
          <w:rFonts w:ascii="Times New Roman" w:eastAsia="Times New Roman" w:hAnsi="Times New Roman" w:cs="Times New Roman"/>
        </w:rPr>
        <w:t>araba</w:t>
      </w:r>
      <w:r w:rsidRPr="006D198B">
        <w:rPr>
          <w:rFonts w:ascii="Times New Roman" w:eastAsia="Times New Roman" w:hAnsi="Times New Roman" w:cs="Times New Roman"/>
        </w:rPr>
        <w:t xml:space="preserve">. Anche la tematica del padiglione degli Emirati Arabi Uniti presentata all’Expo 2015 “Cibo per la mente, per delineare e condividere il futuro” derivante dal tema principale milanese “Nutrire il pianeta, energia per la vita”, si è ben collegata al nuovo tema di Expo 2020 Dubai “Collegare le menti, creare il futuro”. </w:t>
      </w:r>
    </w:p>
    <w:p w14:paraId="2020CFD8" w14:textId="77777777" w:rsidR="00B94A21" w:rsidRPr="006D198B" w:rsidRDefault="00B94A21" w:rsidP="00B94A21">
      <w:pPr>
        <w:pStyle w:val="Paragrafoelenco"/>
        <w:spacing w:line="360" w:lineRule="auto"/>
        <w:ind w:left="0"/>
        <w:jc w:val="both"/>
        <w:rPr>
          <w:rFonts w:ascii="Times New Roman" w:eastAsia="Times New Roman" w:hAnsi="Times New Roman" w:cs="Times New Roman"/>
        </w:rPr>
      </w:pPr>
      <w:r w:rsidRPr="006D198B">
        <w:rPr>
          <w:rFonts w:ascii="Times New Roman" w:eastAsia="Times New Roman" w:hAnsi="Times New Roman" w:cs="Times New Roman"/>
        </w:rPr>
        <w:t xml:space="preserve">Il filo comune tra Expo 2015 Milano ed Expo 2020 Dubai è stato quello di “connettere le menti” per “pianificare il futuro” attraverso una collaborazione attiva tra persone e Nazioni, nel rispetto dei valori di autodeterminazione, competizione, innovazione e sviluppo e l’incorporazione dei modelli di sostenibilità (ambientale, agricola, alimentare) già prevalenti a Expo 2015 Milano. </w:t>
      </w:r>
    </w:p>
    <w:p w14:paraId="25D25774" w14:textId="77777777" w:rsidR="00B94A21" w:rsidRPr="006D198B" w:rsidRDefault="00B94A21" w:rsidP="00B94A21">
      <w:pPr>
        <w:pStyle w:val="Paragrafoelenco"/>
        <w:spacing w:line="360" w:lineRule="auto"/>
        <w:ind w:left="0"/>
        <w:jc w:val="both"/>
        <w:rPr>
          <w:rFonts w:ascii="Times New Roman" w:eastAsia="Times New Roman" w:hAnsi="Times New Roman" w:cs="Times New Roman"/>
        </w:rPr>
      </w:pPr>
      <w:r w:rsidRPr="006D198B">
        <w:rPr>
          <w:rFonts w:ascii="Times New Roman" w:eastAsia="Times New Roman" w:hAnsi="Times New Roman" w:cs="Times New Roman"/>
        </w:rPr>
        <w:t>L’Italia ha avuto le proprie idee chiare sin dall’inizio: continuare a lavorare sugli obiettivi dell’Agenda 2030 delle Nazioni Unite, sviluppare gli scambi commerciali, creare valori condivisi puntando sulla collaborazione internazionale.</w:t>
      </w:r>
      <w:r w:rsidRPr="006D198B">
        <w:rPr>
          <w:rStyle w:val="Rimandonotaapidipagina"/>
          <w:rFonts w:ascii="Times New Roman" w:eastAsia="Times New Roman" w:hAnsi="Times New Roman" w:cs="Times New Roman"/>
        </w:rPr>
        <w:footnoteReference w:id="57"/>
      </w:r>
    </w:p>
    <w:p w14:paraId="1171C9A5" w14:textId="77777777" w:rsidR="00B94A21" w:rsidRPr="006D198B" w:rsidRDefault="00B94A21" w:rsidP="00B94A21">
      <w:pPr>
        <w:pStyle w:val="Paragrafoelenco"/>
        <w:spacing w:line="360" w:lineRule="auto"/>
        <w:ind w:left="0"/>
        <w:jc w:val="both"/>
        <w:rPr>
          <w:rFonts w:ascii="Times New Roman" w:eastAsia="Times New Roman" w:hAnsi="Times New Roman" w:cs="Times New Roman"/>
        </w:rPr>
      </w:pPr>
      <w:r w:rsidRPr="006D198B">
        <w:rPr>
          <w:rFonts w:ascii="Times New Roman" w:eastAsia="Times New Roman" w:hAnsi="Times New Roman" w:cs="Times New Roman"/>
        </w:rPr>
        <w:t xml:space="preserve">Il tema centrale della partecipazione italiana a Expo 2020 Dubai è stato quello della creatività, come materia multidisciplinare: un elemento identificativo della manodopera italiana e dell’innovazione tecnologica, scientifica e culturale. Expo 2020 Dubai ha rappresentato una grande opportunità per l’Italia per presentare un modello di un “imprenditorialità condivisa” ispirata da idee, progetti e iniziative che integrano competenze e conoscenze e generano un valore economico, sociale e culturale. Infatti, </w:t>
      </w:r>
      <w:r w:rsidRPr="006D198B">
        <w:rPr>
          <w:rFonts w:ascii="Times New Roman" w:hAnsi="Times New Roman" w:cs="Times New Roman"/>
        </w:rPr>
        <w:t>l’obiettivo fondamentale delle esposizioni internazionali non è una competizione tra Nazioni, ma, piuttosto, una raccolta e una condivisione del sapere allo scopo di trovare nuove soluzioni alle sfide dei vari contesti storici sempre in evoluzione.</w:t>
      </w:r>
      <w:r w:rsidRPr="006D198B">
        <w:rPr>
          <w:rStyle w:val="Rimandonotaapidipagina"/>
          <w:rFonts w:ascii="Times New Roman" w:hAnsi="Times New Roman" w:cs="Times New Roman"/>
        </w:rPr>
        <w:footnoteReference w:id="58"/>
      </w:r>
      <w:r w:rsidRPr="006D198B">
        <w:rPr>
          <w:rFonts w:ascii="Times New Roman" w:hAnsi="Times New Roman" w:cs="Times New Roman"/>
        </w:rPr>
        <w:t xml:space="preserve"> Proprio con quest’ultimo obiettivo l’Italia ha continuato a lavorare sui temi della sostenibilità e dell’alimentazione sana, buona e sufficiente per tutti.</w:t>
      </w:r>
      <w:r w:rsidRPr="006D198B">
        <w:rPr>
          <w:rStyle w:val="Rimandonotaapidipagina"/>
          <w:rFonts w:ascii="Times New Roman" w:hAnsi="Times New Roman" w:cs="Times New Roman"/>
        </w:rPr>
        <w:footnoteReference w:id="59"/>
      </w:r>
      <w:r w:rsidRPr="006D198B">
        <w:rPr>
          <w:rFonts w:ascii="Times New Roman" w:hAnsi="Times New Roman" w:cs="Times New Roman"/>
        </w:rPr>
        <w:t xml:space="preserve"> </w:t>
      </w:r>
    </w:p>
    <w:p w14:paraId="555183E0" w14:textId="77777777" w:rsidR="00B94A21" w:rsidRPr="006D198B" w:rsidRDefault="00B94A21" w:rsidP="00B94A21">
      <w:pPr>
        <w:pStyle w:val="Paragrafoelenco"/>
        <w:spacing w:line="360" w:lineRule="auto"/>
        <w:ind w:left="0"/>
        <w:jc w:val="both"/>
        <w:rPr>
          <w:rFonts w:ascii="Times New Roman" w:eastAsia="Times New Roman" w:hAnsi="Times New Roman" w:cs="Times New Roman"/>
        </w:rPr>
      </w:pPr>
    </w:p>
    <w:p w14:paraId="333D0669" w14:textId="3BF02572" w:rsidR="00B94A21" w:rsidRPr="006D198B" w:rsidRDefault="00B94A21" w:rsidP="00B94A21">
      <w:pPr>
        <w:pStyle w:val="Paragrafoelenco"/>
        <w:spacing w:line="360" w:lineRule="auto"/>
        <w:ind w:left="0"/>
        <w:jc w:val="both"/>
        <w:rPr>
          <w:rFonts w:ascii="Times New Roman" w:eastAsia="Times New Roman" w:hAnsi="Times New Roman" w:cs="Times New Roman"/>
          <w:b/>
          <w:bCs/>
        </w:rPr>
      </w:pPr>
      <w:r w:rsidRPr="006D198B">
        <w:rPr>
          <w:rFonts w:ascii="Times New Roman" w:eastAsia="Times New Roman" w:hAnsi="Times New Roman" w:cs="Times New Roman"/>
          <w:b/>
          <w:bCs/>
        </w:rPr>
        <w:t>2.</w:t>
      </w:r>
      <w:r w:rsidR="00983ACF">
        <w:rPr>
          <w:rFonts w:ascii="Times New Roman" w:eastAsia="Times New Roman" w:hAnsi="Times New Roman" w:cs="Times New Roman"/>
          <w:b/>
          <w:bCs/>
        </w:rPr>
        <w:t>3</w:t>
      </w:r>
      <w:r w:rsidRPr="006D198B">
        <w:rPr>
          <w:rFonts w:ascii="Times New Roman" w:eastAsia="Times New Roman" w:hAnsi="Times New Roman" w:cs="Times New Roman"/>
          <w:b/>
          <w:bCs/>
        </w:rPr>
        <w:t xml:space="preserve">.1 </w:t>
      </w:r>
      <w:r w:rsidRPr="006D198B">
        <w:rPr>
          <w:rFonts w:ascii="Times New Roman" w:hAnsi="Times New Roman" w:cs="Times New Roman"/>
          <w:b/>
          <w:bCs/>
        </w:rPr>
        <w:t>Architettura circolare del Padiglione Italia</w:t>
      </w:r>
    </w:p>
    <w:p w14:paraId="472BC269" w14:textId="77777777" w:rsidR="00B94A21" w:rsidRPr="006D198B" w:rsidRDefault="00B94A21" w:rsidP="00B94A21">
      <w:pPr>
        <w:pStyle w:val="Paragrafoelenco"/>
        <w:spacing w:line="360" w:lineRule="auto"/>
        <w:ind w:left="0"/>
        <w:jc w:val="both"/>
        <w:rPr>
          <w:rFonts w:ascii="Times New Roman" w:eastAsia="Times New Roman" w:hAnsi="Times New Roman" w:cs="Times New Roman"/>
        </w:rPr>
      </w:pPr>
    </w:p>
    <w:p w14:paraId="74CE0EEF"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Il Padiglione Italia, con il suo tema </w:t>
      </w:r>
      <w:r w:rsidRPr="006D198B">
        <w:rPr>
          <w:rFonts w:ascii="Times New Roman" w:hAnsi="Times New Roman" w:cs="Times New Roman"/>
          <w:i/>
          <w:iCs/>
          <w:color w:val="000000"/>
          <w:shd w:val="clear" w:color="auto" w:fill="FFFFFF"/>
        </w:rPr>
        <w:t xml:space="preserve">"La Bellezza unisce le persone”, </w:t>
      </w:r>
      <w:r w:rsidRPr="006D198B">
        <w:rPr>
          <w:rFonts w:ascii="Times New Roman" w:hAnsi="Times New Roman" w:cs="Times New Roman"/>
          <w:color w:val="000000"/>
          <w:shd w:val="clear" w:color="auto" w:fill="FFFFFF"/>
        </w:rPr>
        <w:t>è</w:t>
      </w:r>
      <w:r w:rsidRPr="006D198B">
        <w:rPr>
          <w:rFonts w:ascii="Times New Roman" w:hAnsi="Times New Roman" w:cs="Times New Roman"/>
        </w:rPr>
        <w:t xml:space="preserve"> situato tra i due dei tre distretti tematici: Opportunità e Sostenibilità. Il Padiglione ha abbracciato pienamente il principio di sostenibilità, non solo nelle iniziative, ma anche nella sua struttura fisica, che si era fondata sull’idea di riutilizzo di materiali sostenibili e naturali.</w:t>
      </w:r>
      <w:r w:rsidRPr="006D198B">
        <w:rPr>
          <w:rStyle w:val="Rimandonotaapidipagina"/>
          <w:rFonts w:ascii="Times New Roman" w:hAnsi="Times New Roman" w:cs="Times New Roman"/>
        </w:rPr>
        <w:footnoteReference w:id="60"/>
      </w:r>
    </w:p>
    <w:p w14:paraId="201FCA08" w14:textId="77777777" w:rsidR="00B94A21" w:rsidRPr="006D198B" w:rsidRDefault="00B94A21" w:rsidP="00B94A21">
      <w:pPr>
        <w:spacing w:line="360" w:lineRule="auto"/>
        <w:jc w:val="both"/>
        <w:rPr>
          <w:rFonts w:ascii="Times New Roman" w:eastAsia="Times New Roman" w:hAnsi="Times New Roman" w:cs="Times New Roman"/>
        </w:rPr>
      </w:pPr>
      <w:r w:rsidRPr="006D198B">
        <w:rPr>
          <w:rFonts w:ascii="Times New Roman" w:eastAsia="Times New Roman" w:hAnsi="Times New Roman" w:cs="Times New Roman"/>
        </w:rPr>
        <w:t>Inoltre, l’Italia ha voluto raccontare come “la creatività italiana è in grado di combinare arte e scienza, tradizione e tecnologia”.</w:t>
      </w:r>
      <w:r w:rsidRPr="006D198B">
        <w:rPr>
          <w:rStyle w:val="Rimandonotaapidipagina"/>
          <w:rFonts w:ascii="Times New Roman" w:eastAsia="Times New Roman" w:hAnsi="Times New Roman" w:cs="Times New Roman"/>
        </w:rPr>
        <w:footnoteReference w:id="61"/>
      </w:r>
    </w:p>
    <w:p w14:paraId="7E965B43"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Il padiglione Italia si presenta esternamente con la forma di tre scafi dipinti con il tricolore della bandiera italiana, il più grande della storia, esteso su 2100 metri quadrati. L’idea è quella di raccontare la storia del Paese e dei suoi esploratori, che da secoli solcano i mari, sviluppando relazioni con Stati anche molto lontani, come gli Emirati Arabi Uniti. Gli scafi rovesciati a grandezza naturale, che potranno essere riutilizzati per navigare in mare, rappresentano un messaggio di sostenibilità, economia circolare e riuso, proveniente da un’antica tradizione di pescatori e di popoli di mare. L’Italia ha risposto, quindi, al tema di Dubai </w:t>
      </w:r>
      <w:r w:rsidRPr="006D198B">
        <w:rPr>
          <w:rFonts w:ascii="Times New Roman" w:hAnsi="Times New Roman" w:cs="Times New Roman"/>
          <w:i/>
          <w:iCs/>
        </w:rPr>
        <w:t xml:space="preserve">“Connettere le menti, generare il futuro”, </w:t>
      </w:r>
      <w:r w:rsidRPr="006D198B">
        <w:rPr>
          <w:rFonts w:ascii="Times New Roman" w:hAnsi="Times New Roman" w:cs="Times New Roman"/>
        </w:rPr>
        <w:t xml:space="preserve">estendendo il concetto al tema italiano </w:t>
      </w:r>
      <w:r w:rsidRPr="006D198B">
        <w:rPr>
          <w:rFonts w:ascii="Times New Roman" w:hAnsi="Times New Roman" w:cs="Times New Roman"/>
          <w:i/>
          <w:iCs/>
        </w:rPr>
        <w:t>“La bellezza unisce le persone”</w:t>
      </w:r>
      <w:r w:rsidRPr="006D198B">
        <w:rPr>
          <w:rFonts w:ascii="Times New Roman" w:hAnsi="Times New Roman" w:cs="Times New Roman"/>
        </w:rPr>
        <w:t xml:space="preserve">. </w:t>
      </w:r>
    </w:p>
    <w:p w14:paraId="693808AE" w14:textId="77777777" w:rsidR="00B94A21" w:rsidRPr="006D198B" w:rsidRDefault="00B94A21" w:rsidP="00B94A21">
      <w:pPr>
        <w:spacing w:line="360" w:lineRule="auto"/>
        <w:ind w:right="134"/>
        <w:jc w:val="both"/>
        <w:rPr>
          <w:rFonts w:ascii="Times New Roman" w:hAnsi="Times New Roman" w:cs="Times New Roman"/>
        </w:rPr>
      </w:pPr>
      <w:r w:rsidRPr="006D198B">
        <w:rPr>
          <w:rFonts w:ascii="Times New Roman" w:hAnsi="Times New Roman" w:cs="Times New Roman"/>
        </w:rPr>
        <w:t xml:space="preserve">Il Padiglione italiano di Expo Dubai 2020 è stato il più sostenibile e il più innovativo che il Belpaese abbia mai realizzato in un’Esposizione Universale. L’architettura e il design circolare hanno dato i loro frutti, grazie all’uso dei materiali e componenti riciclati/riciclabili e riusati/riusabili. Gli architetti Carlo Ratti, Italo Rota, Matteo Gatto e F&amp;M Ingegneria, affiancati da Davide Rampello, hanno così raccontato il loro progetto: </w:t>
      </w:r>
    </w:p>
    <w:p w14:paraId="25B1F86B" w14:textId="77777777" w:rsidR="00B94A21" w:rsidRPr="006D198B" w:rsidRDefault="00B94A21" w:rsidP="00B94A21">
      <w:pPr>
        <w:spacing w:line="360" w:lineRule="auto"/>
        <w:ind w:left="284" w:right="134" w:firstLine="284"/>
        <w:jc w:val="both"/>
        <w:rPr>
          <w:rFonts w:ascii="Times New Roman" w:hAnsi="Times New Roman" w:cs="Times New Roman"/>
        </w:rPr>
      </w:pPr>
    </w:p>
    <w:p w14:paraId="3793E85B" w14:textId="77777777" w:rsidR="00B94A21" w:rsidRPr="00CB40A4" w:rsidRDefault="00B94A21" w:rsidP="00B94A21">
      <w:pPr>
        <w:spacing w:line="360" w:lineRule="auto"/>
        <w:ind w:left="426" w:right="134"/>
        <w:jc w:val="both"/>
        <w:rPr>
          <w:rFonts w:ascii="Times New Roman" w:hAnsi="Times New Roman" w:cs="Times New Roman"/>
          <w:color w:val="000000"/>
          <w:sz w:val="22"/>
          <w:szCs w:val="22"/>
          <w:shd w:val="clear" w:color="auto" w:fill="FFFFFF"/>
        </w:rPr>
      </w:pPr>
      <w:r w:rsidRPr="00CB40A4">
        <w:rPr>
          <w:rFonts w:ascii="Times New Roman" w:hAnsi="Times New Roman" w:cs="Times New Roman"/>
          <w:color w:val="000000"/>
          <w:sz w:val="22"/>
          <w:szCs w:val="22"/>
        </w:rPr>
        <w:t>Il primo criterio è quello di un’architettura circolare, che contiene una serie di elementi che vanno a sistema per volgere verso e oltre la sostenibilità del progetto. Il secondo è la relazione tra naturale e artificiale, in cui dialogano innovazione e pedagogia per invitare il visitatore a riflettere sui temi proposti</w:t>
      </w:r>
      <w:r w:rsidRPr="00CB40A4">
        <w:rPr>
          <w:rFonts w:ascii="Times New Roman" w:hAnsi="Times New Roman" w:cs="Times New Roman"/>
          <w:color w:val="000000"/>
          <w:sz w:val="22"/>
          <w:szCs w:val="22"/>
          <w:shd w:val="clear" w:color="auto" w:fill="FFFFFF"/>
        </w:rPr>
        <w:t>.</w:t>
      </w:r>
      <w:r w:rsidRPr="00CB40A4">
        <w:rPr>
          <w:rStyle w:val="Rimandonotaapidipagina"/>
          <w:rFonts w:ascii="Times New Roman" w:hAnsi="Times New Roman" w:cs="Times New Roman"/>
          <w:color w:val="000000"/>
          <w:sz w:val="22"/>
          <w:szCs w:val="22"/>
          <w:shd w:val="clear" w:color="auto" w:fill="FFFFFF"/>
        </w:rPr>
        <w:footnoteReference w:id="62"/>
      </w:r>
    </w:p>
    <w:p w14:paraId="4045A979" w14:textId="77777777" w:rsidR="00B94A21" w:rsidRPr="006D198B" w:rsidRDefault="00B94A21" w:rsidP="00B94A21">
      <w:pPr>
        <w:spacing w:line="360" w:lineRule="auto"/>
        <w:ind w:left="426" w:right="134"/>
        <w:jc w:val="both"/>
        <w:rPr>
          <w:rFonts w:ascii="Times New Roman" w:hAnsi="Times New Roman" w:cs="Times New Roman"/>
          <w:color w:val="000000"/>
          <w:shd w:val="clear" w:color="auto" w:fill="FFFFFF"/>
        </w:rPr>
      </w:pPr>
    </w:p>
    <w:p w14:paraId="4B836C8F"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Infatti, i materiali utilizzati per costruire l’intero padiglione di 3.500 mq, alto 25 m, provengono tutti da processi di riciclo: sono stati impiegati fondi di caffè e bucce d’arancia per costruire le passerelle di accesso ai visitatori e plastica riciclata e alghe per produrre energia all’interno del padiglione. Lo stesso padiglione poggia su una duna alta 5 metri, realizzata con sabbia locale. Le pareti sono state realizzate con tende LED intrecciate da 70 metri di corde nautiche in plastica, derivata da 2 milioni di bottiglie d’acqua. L’impiego delle corde nautiche, insieme a un sistema di raffreddamento localizzato con nebulizzatori, ha consentito di ottenere un ombreggiamento e una ventilazione naturali, capaci di garantire il miglior comfort termico. Tale esperimento è stato realizzato per studiare le modalità alternative più sostenibili dell’aria condizionata. Concluso l’evento, tutti gli elementi sono stati riutilizzati, seguendo il principio dell’economia circolare.</w:t>
      </w:r>
      <w:r w:rsidRPr="006D198B">
        <w:rPr>
          <w:rStyle w:val="Rimandonotaapidipagina"/>
          <w:rFonts w:ascii="Times New Roman" w:hAnsi="Times New Roman" w:cs="Times New Roman"/>
        </w:rPr>
        <w:footnoteReference w:id="63"/>
      </w:r>
    </w:p>
    <w:p w14:paraId="0BE88F7B"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L’obiettivo degli architetti italiani è stato quello di creare qualcosa di unico, un progetto che porti a realizzare un’opera senza eguali, nato da un’idea unica e originale. L’unicità del padiglione ha catturato l’interesse grazie ad un forte impatto visivo, con la fluidità delle sue forme e con la leggerezza delle strutture. Questo traguardo è stato raggiunto con oltre 1,6 milioni di visitatori in presenza e 13 milioni di visite online. L’Italia ha conquistato un bronzo dei premi del </w:t>
      </w:r>
      <w:r w:rsidRPr="006D198B">
        <w:rPr>
          <w:rFonts w:ascii="Times New Roman" w:hAnsi="Times New Roman" w:cs="Times New Roman"/>
          <w:i/>
          <w:iCs/>
        </w:rPr>
        <w:t xml:space="preserve">Bureau International </w:t>
      </w:r>
      <w:proofErr w:type="spellStart"/>
      <w:r w:rsidRPr="006D198B">
        <w:rPr>
          <w:rFonts w:ascii="Times New Roman" w:hAnsi="Times New Roman" w:cs="Times New Roman"/>
          <w:i/>
          <w:iCs/>
        </w:rPr>
        <w:t>des</w:t>
      </w:r>
      <w:proofErr w:type="spellEnd"/>
      <w:r w:rsidRPr="006D198B">
        <w:rPr>
          <w:rFonts w:ascii="Times New Roman" w:hAnsi="Times New Roman" w:cs="Times New Roman"/>
          <w:i/>
          <w:iCs/>
        </w:rPr>
        <w:t xml:space="preserve"> </w:t>
      </w:r>
      <w:proofErr w:type="spellStart"/>
      <w:r w:rsidRPr="006D198B">
        <w:rPr>
          <w:rFonts w:ascii="Times New Roman" w:hAnsi="Times New Roman" w:cs="Times New Roman"/>
          <w:i/>
          <w:iCs/>
        </w:rPr>
        <w:t>Expositions</w:t>
      </w:r>
      <w:proofErr w:type="spellEnd"/>
      <w:r w:rsidRPr="006D198B">
        <w:rPr>
          <w:rFonts w:ascii="Times New Roman" w:hAnsi="Times New Roman" w:cs="Times New Roman"/>
        </w:rPr>
        <w:t xml:space="preserve"> e ha ottenuto un riconoscimento come miglior progetto imprenditoriale dell’anno ai prestigiosi </w:t>
      </w:r>
      <w:r w:rsidRPr="006D198B">
        <w:rPr>
          <w:rFonts w:ascii="Times New Roman" w:hAnsi="Times New Roman" w:cs="Times New Roman"/>
          <w:i/>
          <w:iCs/>
        </w:rPr>
        <w:t>Construction Innovation Awards</w:t>
      </w:r>
      <w:r w:rsidRPr="006D198B">
        <w:rPr>
          <w:rFonts w:ascii="Times New Roman" w:hAnsi="Times New Roman" w:cs="Times New Roman"/>
        </w:rPr>
        <w:t xml:space="preserve"> negli Emirati Arabi Uniti, il cui governo ha chiesto di non smantellare la costruzione.</w:t>
      </w:r>
      <w:r w:rsidRPr="006D198B">
        <w:rPr>
          <w:rStyle w:val="Rimandonotaapidipagina"/>
          <w:rFonts w:ascii="Times New Roman" w:hAnsi="Times New Roman" w:cs="Times New Roman"/>
        </w:rPr>
        <w:footnoteReference w:id="64"/>
      </w:r>
    </w:p>
    <w:p w14:paraId="73D519E1" w14:textId="77777777" w:rsidR="00B94A21" w:rsidRPr="006D198B" w:rsidRDefault="00B94A21" w:rsidP="00B94A21">
      <w:pPr>
        <w:spacing w:line="360" w:lineRule="auto"/>
        <w:jc w:val="both"/>
        <w:rPr>
          <w:rFonts w:ascii="Times New Roman" w:hAnsi="Times New Roman" w:cs="Times New Roman"/>
          <w:b/>
          <w:bCs/>
          <w:color w:val="000000" w:themeColor="text1"/>
        </w:rPr>
      </w:pPr>
    </w:p>
    <w:p w14:paraId="514EAF6B" w14:textId="5E6D3B81" w:rsidR="00B94A21" w:rsidRPr="006D198B" w:rsidRDefault="00B94A21" w:rsidP="00B94A21">
      <w:pPr>
        <w:spacing w:line="360" w:lineRule="auto"/>
        <w:jc w:val="both"/>
        <w:rPr>
          <w:rFonts w:ascii="Times New Roman" w:hAnsi="Times New Roman" w:cs="Times New Roman"/>
          <w:b/>
          <w:bCs/>
          <w:color w:val="000000" w:themeColor="text1"/>
        </w:rPr>
      </w:pPr>
      <w:r w:rsidRPr="006D198B">
        <w:rPr>
          <w:rFonts w:ascii="Times New Roman" w:hAnsi="Times New Roman" w:cs="Times New Roman"/>
          <w:b/>
          <w:bCs/>
          <w:color w:val="000000" w:themeColor="text1"/>
        </w:rPr>
        <w:t>2.</w:t>
      </w:r>
      <w:r w:rsidR="00251A75">
        <w:rPr>
          <w:rFonts w:ascii="Times New Roman" w:hAnsi="Times New Roman" w:cs="Times New Roman"/>
          <w:b/>
          <w:bCs/>
          <w:color w:val="000000" w:themeColor="text1"/>
        </w:rPr>
        <w:t>3</w:t>
      </w:r>
      <w:r w:rsidRPr="006D198B">
        <w:rPr>
          <w:rFonts w:ascii="Times New Roman" w:hAnsi="Times New Roman" w:cs="Times New Roman"/>
          <w:b/>
          <w:bCs/>
          <w:color w:val="000000" w:themeColor="text1"/>
        </w:rPr>
        <w:t>.2 Progetti dedicati all’alimentazione</w:t>
      </w:r>
    </w:p>
    <w:p w14:paraId="52AC7E40" w14:textId="77777777" w:rsidR="00B94A21" w:rsidRPr="006D198B" w:rsidRDefault="00B94A21" w:rsidP="00B94A21">
      <w:pPr>
        <w:spacing w:line="360" w:lineRule="auto"/>
        <w:jc w:val="both"/>
        <w:rPr>
          <w:rFonts w:ascii="Times New Roman" w:hAnsi="Times New Roman" w:cs="Times New Roman"/>
          <w:b/>
          <w:bCs/>
          <w:color w:val="000000" w:themeColor="text1"/>
        </w:rPr>
      </w:pPr>
    </w:p>
    <w:p w14:paraId="3E744A0C" w14:textId="5DC48819"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Anche all’Expo 2020 Dubai, il Belpaese ha continuato la tradizione della ricerca sul cibo sostenibile per il futuro, che aveva già avviato in occasione dell’Expo 2015 Milano. Infatti, all’interno del Padiglione Italia è stato </w:t>
      </w:r>
      <w:r w:rsidR="00804F8A">
        <w:rPr>
          <w:rFonts w:ascii="Times New Roman" w:hAnsi="Times New Roman" w:cs="Times New Roman"/>
        </w:rPr>
        <w:t>cre</w:t>
      </w:r>
      <w:r w:rsidRPr="006D198B">
        <w:rPr>
          <w:rFonts w:ascii="Times New Roman" w:hAnsi="Times New Roman" w:cs="Times New Roman"/>
        </w:rPr>
        <w:t xml:space="preserve">ato uno Spazio Innovazione, che ha ospitato un orto-giardino in grado di produrre verdure e ortaggi durante tutti i sei mesi dell’evento. Il </w:t>
      </w:r>
      <w:r w:rsidRPr="006D198B">
        <w:rPr>
          <w:rFonts w:ascii="Times New Roman" w:hAnsi="Times New Roman" w:cs="Times New Roman"/>
          <w:i/>
          <w:iCs/>
        </w:rPr>
        <w:t>Second Sun</w:t>
      </w:r>
      <w:r w:rsidRPr="006D198B">
        <w:rPr>
          <w:rFonts w:ascii="Times New Roman" w:hAnsi="Times New Roman" w:cs="Times New Roman"/>
        </w:rPr>
        <w:t xml:space="preserve"> e il </w:t>
      </w:r>
      <w:r w:rsidRPr="006D198B">
        <w:rPr>
          <w:rFonts w:ascii="Times New Roman" w:hAnsi="Times New Roman" w:cs="Times New Roman"/>
          <w:i/>
          <w:iCs/>
        </w:rPr>
        <w:t>Second Moon</w:t>
      </w:r>
      <w:r w:rsidRPr="006D198B">
        <w:rPr>
          <w:rFonts w:ascii="Times New Roman" w:hAnsi="Times New Roman" w:cs="Times New Roman"/>
        </w:rPr>
        <w:t xml:space="preserve"> dell’Enel X, due grandi installazioni interattive a LED, sono serviti per applicare lo </w:t>
      </w:r>
      <w:r w:rsidRPr="006D198B">
        <w:rPr>
          <w:rFonts w:ascii="Times New Roman" w:hAnsi="Times New Roman" w:cs="Times New Roman"/>
          <w:i/>
          <w:iCs/>
        </w:rPr>
        <w:t>smart lighting</w:t>
      </w:r>
      <w:r w:rsidRPr="006D198B">
        <w:rPr>
          <w:rFonts w:ascii="Times New Roman" w:hAnsi="Times New Roman" w:cs="Times New Roman"/>
        </w:rPr>
        <w:t xml:space="preserve"> sull’orto. Il piano è stato quello di studiare le coltivazioni alternative a quelle terrestri.</w:t>
      </w:r>
      <w:r w:rsidRPr="006D198B">
        <w:rPr>
          <w:rStyle w:val="Rimandonotaapidipagina"/>
          <w:rFonts w:ascii="Times New Roman" w:hAnsi="Times New Roman" w:cs="Times New Roman"/>
        </w:rPr>
        <w:footnoteReference w:id="65"/>
      </w:r>
    </w:p>
    <w:p w14:paraId="0E497E50"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Lavazza, invece, ha portato a Dubai l’arte del caffè italiano. Per l’occasione, Carlo Ratti e Italo Rota hanno creato l’installazione </w:t>
      </w:r>
      <w:r w:rsidRPr="006D198B">
        <w:rPr>
          <w:rFonts w:ascii="Times New Roman" w:hAnsi="Times New Roman" w:cs="Times New Roman"/>
          <w:i/>
          <w:iCs/>
        </w:rPr>
        <w:t>Solar Moka</w:t>
      </w:r>
      <w:r w:rsidRPr="006D198B">
        <w:rPr>
          <w:rFonts w:ascii="Times New Roman" w:hAnsi="Times New Roman" w:cs="Times New Roman"/>
        </w:rPr>
        <w:t>, che è stata alimentata dall’energia solare. In questo modo, la tradizione del caffè è stata unita al concetto dell’economia circolare: la moka, alta 2.5 metri, era alimentata da energia solare, che scaldava l’acqua per fare il caffè, senza produrre alcuno spreco.</w:t>
      </w:r>
      <w:r w:rsidRPr="006D198B">
        <w:rPr>
          <w:rStyle w:val="Rimandonotaapidipagina"/>
          <w:rFonts w:ascii="Times New Roman" w:hAnsi="Times New Roman" w:cs="Times New Roman"/>
        </w:rPr>
        <w:footnoteReference w:id="66"/>
      </w:r>
      <w:r w:rsidRPr="006D198B">
        <w:rPr>
          <w:rFonts w:ascii="Times New Roman" w:hAnsi="Times New Roman" w:cs="Times New Roman"/>
        </w:rPr>
        <w:t xml:space="preserve"> </w:t>
      </w:r>
    </w:p>
    <w:p w14:paraId="347F6F45"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Gli Emirati Arabi Uniti sono il mercato più importante a termine delle esportazioni alimentari italiane nella regione MENA (Medio Oriente e Nord Africa). A questo proposito, i temi della sostenibilità e dell’alimentazione sono stati fondamentali per l’UAE.</w:t>
      </w:r>
      <w:r w:rsidRPr="006D198B">
        <w:rPr>
          <w:rStyle w:val="Rimandonotaapidipagina"/>
          <w:rFonts w:ascii="Times New Roman" w:hAnsi="Times New Roman" w:cs="Times New Roman"/>
        </w:rPr>
        <w:footnoteReference w:id="67"/>
      </w:r>
      <w:r w:rsidRPr="006D198B">
        <w:rPr>
          <w:rFonts w:ascii="Times New Roman" w:hAnsi="Times New Roman" w:cs="Times New Roman"/>
        </w:rPr>
        <w:t xml:space="preserve"> Proprio per tale motivo, la penultima settimana (17-23 febbraio) dell’Expo 2020 Dubai è stata dedicata a: Cibo, Agricoltura e Mezzi di sussistenza. La “Settimana alimentazione e agricoltura” ha rappresentato una grande occasione per mettere insieme esperti, innovatori, ricercatori e stakeholder di tutto il mondo per pensare a come costruire sistemi alimentari più inclusivi, resilienti e sostenibili e a come raggiungere la sicurezza alimentare e migliorare la nutrizione entro il 2030. </w:t>
      </w:r>
    </w:p>
    <w:p w14:paraId="17DC8A5A"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Tra i principali attori rappresentanti dell’Italia che hanno partecipato attivamente agli incontri internazionali vi erano le regioni dell’Emilia-Romagna e del Lazio, insieme all’Università degli Studi di Milano.</w:t>
      </w:r>
      <w:r w:rsidRPr="006D198B">
        <w:rPr>
          <w:rStyle w:val="Rimandonotaapidipagina"/>
          <w:rFonts w:ascii="Times New Roman" w:hAnsi="Times New Roman" w:cs="Times New Roman"/>
        </w:rPr>
        <w:footnoteReference w:id="68"/>
      </w:r>
      <w:r w:rsidRPr="006D198B">
        <w:rPr>
          <w:rFonts w:ascii="Times New Roman" w:hAnsi="Times New Roman" w:cs="Times New Roman"/>
        </w:rPr>
        <w:t xml:space="preserve"> </w:t>
      </w:r>
    </w:p>
    <w:p w14:paraId="02B461D6"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L’iniziativa proveniente dall’Emilia-Romagna “Buon cibo e sostenibilità” ha previsto una conferenza internazionale sul tema: l’impatto degli attuali modelli di produzione e dei consumi alimentari sull’ambiente. In quest’occasione, </w:t>
      </w:r>
      <w:proofErr w:type="spellStart"/>
      <w:r w:rsidRPr="006D198B">
        <w:rPr>
          <w:rFonts w:ascii="Times New Roman" w:hAnsi="Times New Roman" w:cs="Times New Roman"/>
        </w:rPr>
        <w:t>Clust</w:t>
      </w:r>
      <w:proofErr w:type="spellEnd"/>
      <w:r w:rsidRPr="006D198B">
        <w:rPr>
          <w:rFonts w:ascii="Times New Roman" w:hAnsi="Times New Roman" w:cs="Times New Roman"/>
        </w:rPr>
        <w:t xml:space="preserve">-ER Agrifood e </w:t>
      </w:r>
      <w:proofErr w:type="spellStart"/>
      <w:r w:rsidRPr="006D198B">
        <w:rPr>
          <w:rFonts w:ascii="Times New Roman" w:hAnsi="Times New Roman" w:cs="Times New Roman"/>
        </w:rPr>
        <w:t>Greentech</w:t>
      </w:r>
      <w:proofErr w:type="spellEnd"/>
      <w:r w:rsidRPr="006D198B">
        <w:rPr>
          <w:rFonts w:ascii="Times New Roman" w:hAnsi="Times New Roman" w:cs="Times New Roman"/>
        </w:rPr>
        <w:t>, associazione che lavora nell’ambito dello sviluppo sostenibile, ha presentato le buone pratiche del sistema agroalimentare della regione.</w:t>
      </w:r>
      <w:r w:rsidRPr="006D198B">
        <w:rPr>
          <w:rStyle w:val="Rimandonotaapidipagina"/>
          <w:rFonts w:ascii="Times New Roman" w:hAnsi="Times New Roman" w:cs="Times New Roman"/>
        </w:rPr>
        <w:footnoteReference w:id="69"/>
      </w:r>
    </w:p>
    <w:p w14:paraId="5D19F8A0"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Il Lazio, invece, ha scelto lo slogan “Cultura e Innovazione, Sostenibilità a Benessere - il Lazio Eterna Scoperta”. La Regione ha portato a questo grande evento le sue eccellenze culturali e produttive per rappresentare al meglio il Made in </w:t>
      </w:r>
      <w:proofErr w:type="spellStart"/>
      <w:r w:rsidRPr="006D198B">
        <w:rPr>
          <w:rFonts w:ascii="Times New Roman" w:hAnsi="Times New Roman" w:cs="Times New Roman"/>
        </w:rPr>
        <w:t>Italy</w:t>
      </w:r>
      <w:proofErr w:type="spellEnd"/>
      <w:r w:rsidRPr="006D198B">
        <w:rPr>
          <w:rFonts w:ascii="Times New Roman" w:hAnsi="Times New Roman" w:cs="Times New Roman"/>
        </w:rPr>
        <w:t xml:space="preserve"> e il Made in Lazio e offrire la possibilità alle proprie imprese di consolidarsi sui mercati esteri.</w:t>
      </w:r>
      <w:r w:rsidRPr="006D198B">
        <w:rPr>
          <w:rStyle w:val="Rimandonotaapidipagina"/>
          <w:rFonts w:ascii="Times New Roman" w:hAnsi="Times New Roman" w:cs="Times New Roman"/>
        </w:rPr>
        <w:footnoteReference w:id="70"/>
      </w:r>
    </w:p>
    <w:p w14:paraId="48640092" w14:textId="77777777" w:rsidR="00B94A21" w:rsidRPr="006D198B" w:rsidRDefault="00B94A21" w:rsidP="00B94A21">
      <w:pPr>
        <w:spacing w:line="360" w:lineRule="auto"/>
        <w:jc w:val="both"/>
        <w:rPr>
          <w:rFonts w:ascii="Times New Roman" w:eastAsia="Times New Roman" w:hAnsi="Times New Roman" w:cs="Times New Roman"/>
          <w:color w:val="000000" w:themeColor="text1"/>
          <w:shd w:val="clear" w:color="auto" w:fill="FFFFFF"/>
        </w:rPr>
      </w:pPr>
      <w:r w:rsidRPr="006D198B">
        <w:rPr>
          <w:rFonts w:ascii="Times New Roman" w:hAnsi="Times New Roman" w:cs="Times New Roman"/>
        </w:rPr>
        <w:t xml:space="preserve">A rappresentare la Lombardia e la città di Milano è stata l’Università Statale di Milano, che ha preparato un evento dedicato ai territori e alle filiere agroalimentari. L’evento </w:t>
      </w:r>
      <w:r w:rsidRPr="006D198B">
        <w:rPr>
          <w:rFonts w:ascii="Times New Roman" w:hAnsi="Times New Roman" w:cs="Times New Roman"/>
          <w:color w:val="000000" w:themeColor="text1"/>
        </w:rPr>
        <w:t xml:space="preserve">intitolato </w:t>
      </w:r>
      <w:r w:rsidRPr="006D198B">
        <w:rPr>
          <w:rFonts w:ascii="Times New Roman" w:eastAsia="Times New Roman" w:hAnsi="Times New Roman" w:cs="Times New Roman"/>
          <w:color w:val="000000" w:themeColor="text1"/>
        </w:rPr>
        <w:t>"</w:t>
      </w:r>
      <w:proofErr w:type="spellStart"/>
      <w:r w:rsidRPr="006D198B">
        <w:rPr>
          <w:rFonts w:ascii="Times New Roman" w:eastAsia="Times New Roman" w:hAnsi="Times New Roman" w:cs="Times New Roman"/>
          <w:i/>
          <w:iCs/>
          <w:color w:val="000000" w:themeColor="text1"/>
        </w:rPr>
        <w:t>Sustainable</w:t>
      </w:r>
      <w:proofErr w:type="spellEnd"/>
      <w:r w:rsidRPr="006D198B">
        <w:rPr>
          <w:rFonts w:ascii="Times New Roman" w:eastAsia="Times New Roman" w:hAnsi="Times New Roman" w:cs="Times New Roman"/>
          <w:i/>
          <w:iCs/>
          <w:color w:val="000000" w:themeColor="text1"/>
        </w:rPr>
        <w:t xml:space="preserve"> </w:t>
      </w:r>
      <w:proofErr w:type="spellStart"/>
      <w:r w:rsidRPr="006D198B">
        <w:rPr>
          <w:rFonts w:ascii="Times New Roman" w:eastAsia="Times New Roman" w:hAnsi="Times New Roman" w:cs="Times New Roman"/>
          <w:i/>
          <w:iCs/>
          <w:color w:val="000000" w:themeColor="text1"/>
        </w:rPr>
        <w:t>Agricultural</w:t>
      </w:r>
      <w:proofErr w:type="spellEnd"/>
      <w:r w:rsidRPr="006D198B">
        <w:rPr>
          <w:rFonts w:ascii="Times New Roman" w:eastAsia="Times New Roman" w:hAnsi="Times New Roman" w:cs="Times New Roman"/>
          <w:i/>
          <w:iCs/>
          <w:color w:val="000000" w:themeColor="text1"/>
        </w:rPr>
        <w:t xml:space="preserve"> </w:t>
      </w:r>
      <w:proofErr w:type="spellStart"/>
      <w:r w:rsidRPr="006D198B">
        <w:rPr>
          <w:rFonts w:ascii="Times New Roman" w:eastAsia="Times New Roman" w:hAnsi="Times New Roman" w:cs="Times New Roman"/>
          <w:i/>
          <w:iCs/>
          <w:color w:val="000000" w:themeColor="text1"/>
        </w:rPr>
        <w:t>Landscape</w:t>
      </w:r>
      <w:proofErr w:type="spellEnd"/>
      <w:r w:rsidRPr="006D198B">
        <w:rPr>
          <w:rFonts w:ascii="Times New Roman" w:eastAsia="Times New Roman" w:hAnsi="Times New Roman" w:cs="Times New Roman"/>
          <w:i/>
          <w:iCs/>
          <w:color w:val="000000" w:themeColor="text1"/>
        </w:rPr>
        <w:t xml:space="preserve"> in </w:t>
      </w:r>
      <w:proofErr w:type="spellStart"/>
      <w:r w:rsidRPr="006D198B">
        <w:rPr>
          <w:rFonts w:ascii="Times New Roman" w:eastAsia="Times New Roman" w:hAnsi="Times New Roman" w:cs="Times New Roman"/>
          <w:i/>
          <w:iCs/>
          <w:color w:val="000000" w:themeColor="text1"/>
        </w:rPr>
        <w:t>Italy</w:t>
      </w:r>
      <w:proofErr w:type="spellEnd"/>
      <w:r w:rsidRPr="006D198B">
        <w:rPr>
          <w:rFonts w:ascii="Times New Roman" w:eastAsia="Times New Roman" w:hAnsi="Times New Roman" w:cs="Times New Roman"/>
          <w:i/>
          <w:iCs/>
          <w:color w:val="000000" w:themeColor="text1"/>
        </w:rPr>
        <w:t xml:space="preserve">. </w:t>
      </w:r>
      <w:proofErr w:type="spellStart"/>
      <w:r w:rsidRPr="006D198B">
        <w:rPr>
          <w:rFonts w:ascii="Times New Roman" w:eastAsia="Times New Roman" w:hAnsi="Times New Roman" w:cs="Times New Roman"/>
          <w:i/>
          <w:iCs/>
          <w:color w:val="000000" w:themeColor="text1"/>
        </w:rPr>
        <w:t>Feeding</w:t>
      </w:r>
      <w:proofErr w:type="spellEnd"/>
      <w:r w:rsidRPr="006D198B">
        <w:rPr>
          <w:rFonts w:ascii="Times New Roman" w:eastAsia="Times New Roman" w:hAnsi="Times New Roman" w:cs="Times New Roman"/>
          <w:i/>
          <w:iCs/>
          <w:color w:val="000000" w:themeColor="text1"/>
        </w:rPr>
        <w:t xml:space="preserve"> the </w:t>
      </w:r>
      <w:proofErr w:type="spellStart"/>
      <w:r w:rsidRPr="006D198B">
        <w:rPr>
          <w:rFonts w:ascii="Times New Roman" w:eastAsia="Times New Roman" w:hAnsi="Times New Roman" w:cs="Times New Roman"/>
          <w:i/>
          <w:iCs/>
          <w:color w:val="000000" w:themeColor="text1"/>
        </w:rPr>
        <w:t>imagination</w:t>
      </w:r>
      <w:proofErr w:type="spellEnd"/>
      <w:r w:rsidRPr="006D198B">
        <w:rPr>
          <w:rFonts w:ascii="Times New Roman" w:eastAsia="Times New Roman" w:hAnsi="Times New Roman" w:cs="Times New Roman"/>
          <w:i/>
          <w:iCs/>
          <w:color w:val="000000" w:themeColor="text1"/>
        </w:rPr>
        <w:t xml:space="preserve">, </w:t>
      </w:r>
      <w:proofErr w:type="spellStart"/>
      <w:r w:rsidRPr="006D198B">
        <w:rPr>
          <w:rFonts w:ascii="Times New Roman" w:eastAsia="Times New Roman" w:hAnsi="Times New Roman" w:cs="Times New Roman"/>
          <w:i/>
          <w:iCs/>
          <w:color w:val="000000" w:themeColor="text1"/>
        </w:rPr>
        <w:t>Creating</w:t>
      </w:r>
      <w:proofErr w:type="spellEnd"/>
      <w:r w:rsidRPr="006D198B">
        <w:rPr>
          <w:rFonts w:ascii="Times New Roman" w:eastAsia="Times New Roman" w:hAnsi="Times New Roman" w:cs="Times New Roman"/>
          <w:i/>
          <w:iCs/>
          <w:color w:val="000000" w:themeColor="text1"/>
        </w:rPr>
        <w:t xml:space="preserve"> the Future</w:t>
      </w:r>
      <w:r w:rsidRPr="006D198B">
        <w:rPr>
          <w:rFonts w:ascii="Times New Roman" w:eastAsia="Times New Roman" w:hAnsi="Times New Roman" w:cs="Times New Roman"/>
          <w:color w:val="000000" w:themeColor="text1"/>
          <w:shd w:val="clear" w:color="auto" w:fill="FFFFFF"/>
        </w:rPr>
        <w:t>", ha voluto dimostrare la ricchezza e la sostenibilità dei territori italiani attraverso la presentazione di un insieme di immagini delle filiere più suggestive dell’Italia: melo-</w:t>
      </w:r>
      <w:proofErr w:type="gramStart"/>
      <w:r w:rsidRPr="006D198B">
        <w:rPr>
          <w:rFonts w:ascii="Times New Roman" w:eastAsia="Times New Roman" w:hAnsi="Times New Roman" w:cs="Times New Roman"/>
          <w:color w:val="000000" w:themeColor="text1"/>
          <w:shd w:val="clear" w:color="auto" w:fill="FFFFFF"/>
        </w:rPr>
        <w:t>pero</w:t>
      </w:r>
      <w:proofErr w:type="gramEnd"/>
      <w:r w:rsidRPr="006D198B">
        <w:rPr>
          <w:rFonts w:ascii="Times New Roman" w:eastAsia="Times New Roman" w:hAnsi="Times New Roman" w:cs="Times New Roman"/>
          <w:color w:val="000000" w:themeColor="text1"/>
          <w:shd w:val="clear" w:color="auto" w:fill="FFFFFF"/>
        </w:rPr>
        <w:t>, vite-vino, olivo-olio, riso-cereali.</w:t>
      </w:r>
      <w:r w:rsidRPr="006D198B">
        <w:rPr>
          <w:rStyle w:val="Rimandonotaapidipagina"/>
          <w:rFonts w:ascii="Times New Roman" w:eastAsia="Times New Roman" w:hAnsi="Times New Roman" w:cs="Times New Roman"/>
          <w:color w:val="000000" w:themeColor="text1"/>
          <w:shd w:val="clear" w:color="auto" w:fill="FFFFFF"/>
        </w:rPr>
        <w:footnoteReference w:id="71"/>
      </w:r>
    </w:p>
    <w:p w14:paraId="3F76C7D7" w14:textId="77777777" w:rsidR="00B94A21" w:rsidRPr="006D198B" w:rsidRDefault="00B94A21" w:rsidP="00B94A21">
      <w:pPr>
        <w:spacing w:line="360" w:lineRule="auto"/>
        <w:jc w:val="both"/>
        <w:rPr>
          <w:rFonts w:ascii="Times New Roman" w:eastAsia="Times New Roman" w:hAnsi="Times New Roman" w:cs="Times New Roman"/>
          <w:color w:val="000000" w:themeColor="text1"/>
          <w:shd w:val="clear" w:color="auto" w:fill="FFFFFF"/>
        </w:rPr>
      </w:pPr>
      <w:r w:rsidRPr="006D198B">
        <w:rPr>
          <w:rFonts w:ascii="Times New Roman" w:eastAsia="Times New Roman" w:hAnsi="Times New Roman" w:cs="Times New Roman"/>
          <w:color w:val="000000" w:themeColor="text1"/>
          <w:shd w:val="clear" w:color="auto" w:fill="FFFFFF"/>
        </w:rPr>
        <w:t xml:space="preserve">Gli studenti italiani hanno avuto un'altra occasione per dimostrare le proprie capacità e talenti, grazie alla partecipazione al laboratorio </w:t>
      </w:r>
      <w:r w:rsidRPr="006D198B">
        <w:rPr>
          <w:rFonts w:ascii="Times New Roman" w:eastAsia="Times New Roman" w:hAnsi="Times New Roman" w:cs="Times New Roman"/>
          <w:i/>
          <w:iCs/>
          <w:color w:val="000000" w:themeColor="text1"/>
          <w:shd w:val="clear" w:color="auto" w:fill="FFFFFF"/>
        </w:rPr>
        <w:t>“Food for Planet”</w:t>
      </w:r>
      <w:r w:rsidRPr="006D198B">
        <w:rPr>
          <w:rFonts w:ascii="Times New Roman" w:eastAsia="Times New Roman" w:hAnsi="Times New Roman" w:cs="Times New Roman"/>
          <w:color w:val="000000" w:themeColor="text1"/>
          <w:shd w:val="clear" w:color="auto" w:fill="FFFFFF"/>
        </w:rPr>
        <w:t xml:space="preserve">, creato per ridisegnare le mense scolastiche. Affiancati dallo chef pluristellato italiano, Niko Romito, i giovani hanno elaborato la loro visione di “mensa del futuro”. Secondo loro, le mense scolastiche dovrebbero rappresentare un servizio accessibile, inclusivo e sostenibile, nonché un luogo di comunicazione, sensibilizzazione </w:t>
      </w:r>
      <w:proofErr w:type="gramStart"/>
      <w:r w:rsidRPr="006D198B">
        <w:rPr>
          <w:rFonts w:ascii="Times New Roman" w:eastAsia="Times New Roman" w:hAnsi="Times New Roman" w:cs="Times New Roman"/>
          <w:color w:val="000000" w:themeColor="text1"/>
          <w:shd w:val="clear" w:color="auto" w:fill="FFFFFF"/>
        </w:rPr>
        <w:t>ed</w:t>
      </w:r>
      <w:proofErr w:type="gramEnd"/>
      <w:r w:rsidRPr="006D198B">
        <w:rPr>
          <w:rFonts w:ascii="Times New Roman" w:eastAsia="Times New Roman" w:hAnsi="Times New Roman" w:cs="Times New Roman"/>
          <w:color w:val="000000" w:themeColor="text1"/>
          <w:shd w:val="clear" w:color="auto" w:fill="FFFFFF"/>
        </w:rPr>
        <w:t xml:space="preserve"> educazione, dove si insegna e si impara a mangiare bene.</w:t>
      </w:r>
      <w:r w:rsidRPr="006D198B">
        <w:rPr>
          <w:rStyle w:val="Rimandonotaapidipagina"/>
          <w:rFonts w:ascii="Times New Roman" w:eastAsia="Times New Roman" w:hAnsi="Times New Roman" w:cs="Times New Roman"/>
          <w:color w:val="000000" w:themeColor="text1"/>
          <w:shd w:val="clear" w:color="auto" w:fill="FFFFFF"/>
        </w:rPr>
        <w:footnoteReference w:id="72"/>
      </w:r>
    </w:p>
    <w:p w14:paraId="4ADD6509" w14:textId="77777777" w:rsidR="00B94A21" w:rsidRPr="006D198B" w:rsidRDefault="00B94A21" w:rsidP="00B94A21">
      <w:pPr>
        <w:spacing w:line="360" w:lineRule="auto"/>
        <w:jc w:val="both"/>
        <w:rPr>
          <w:rFonts w:ascii="Times New Roman" w:eastAsia="Times New Roman" w:hAnsi="Times New Roman" w:cs="Times New Roman"/>
        </w:rPr>
      </w:pPr>
      <w:r w:rsidRPr="006D198B">
        <w:rPr>
          <w:rFonts w:ascii="Times New Roman" w:eastAsia="Times New Roman" w:hAnsi="Times New Roman" w:cs="Times New Roman"/>
        </w:rPr>
        <w:t xml:space="preserve">Anche il padiglione di </w:t>
      </w:r>
      <w:proofErr w:type="spellStart"/>
      <w:r w:rsidRPr="006D198B">
        <w:rPr>
          <w:rFonts w:ascii="Times New Roman" w:eastAsia="Times New Roman" w:hAnsi="Times New Roman" w:cs="Times New Roman"/>
          <w:i/>
          <w:iCs/>
        </w:rPr>
        <w:t>Eating</w:t>
      </w:r>
      <w:proofErr w:type="spellEnd"/>
      <w:r w:rsidRPr="006D198B">
        <w:rPr>
          <w:rFonts w:ascii="Times New Roman" w:eastAsia="Times New Roman" w:hAnsi="Times New Roman" w:cs="Times New Roman"/>
          <w:i/>
          <w:iCs/>
        </w:rPr>
        <w:t xml:space="preserve"> </w:t>
      </w:r>
      <w:proofErr w:type="spellStart"/>
      <w:r w:rsidRPr="006D198B">
        <w:rPr>
          <w:rFonts w:ascii="Times New Roman" w:eastAsia="Times New Roman" w:hAnsi="Times New Roman" w:cs="Times New Roman"/>
          <w:i/>
          <w:iCs/>
        </w:rPr>
        <w:t>Italy</w:t>
      </w:r>
      <w:proofErr w:type="spellEnd"/>
      <w:r w:rsidRPr="006D198B">
        <w:rPr>
          <w:rFonts w:ascii="Times New Roman" w:eastAsia="Times New Roman" w:hAnsi="Times New Roman" w:cs="Times New Roman"/>
        </w:rPr>
        <w:t xml:space="preserve"> è stato costruito specialmente per accogliere nuove idee dalle università e dai centri di ricerca. Ad esempio, l’Università di Bologna ha presentato il proprio progetto di </w:t>
      </w:r>
      <w:r w:rsidRPr="006D198B">
        <w:rPr>
          <w:rFonts w:ascii="Times New Roman" w:eastAsia="Times New Roman" w:hAnsi="Times New Roman" w:cs="Times New Roman"/>
          <w:i/>
          <w:iCs/>
        </w:rPr>
        <w:t xml:space="preserve">Field </w:t>
      </w:r>
      <w:proofErr w:type="spellStart"/>
      <w:r w:rsidRPr="006D198B">
        <w:rPr>
          <w:rFonts w:ascii="Times New Roman" w:eastAsia="Times New Roman" w:hAnsi="Times New Roman" w:cs="Times New Roman"/>
          <w:i/>
          <w:iCs/>
        </w:rPr>
        <w:t>Robotics</w:t>
      </w:r>
      <w:proofErr w:type="spellEnd"/>
      <w:r w:rsidRPr="006D198B">
        <w:rPr>
          <w:rFonts w:ascii="Times New Roman" w:eastAsia="Times New Roman" w:hAnsi="Times New Roman" w:cs="Times New Roman"/>
          <w:i/>
          <w:iCs/>
        </w:rPr>
        <w:t xml:space="preserve">, </w:t>
      </w:r>
      <w:r w:rsidRPr="006D198B">
        <w:rPr>
          <w:rFonts w:ascii="Times New Roman" w:eastAsia="Times New Roman" w:hAnsi="Times New Roman" w:cs="Times New Roman"/>
        </w:rPr>
        <w:t>che riguarda il settore dell’</w:t>
      </w:r>
      <w:proofErr w:type="spellStart"/>
      <w:r w:rsidRPr="006D198B">
        <w:rPr>
          <w:rFonts w:ascii="Times New Roman" w:eastAsia="Times New Roman" w:hAnsi="Times New Roman" w:cs="Times New Roman"/>
        </w:rPr>
        <w:t>agritech</w:t>
      </w:r>
      <w:proofErr w:type="spellEnd"/>
      <w:r w:rsidRPr="006D198B">
        <w:rPr>
          <w:rFonts w:ascii="Times New Roman" w:eastAsia="Times New Roman" w:hAnsi="Times New Roman" w:cs="Times New Roman"/>
        </w:rPr>
        <w:t xml:space="preserve"> e l’</w:t>
      </w:r>
      <w:proofErr w:type="spellStart"/>
      <w:r w:rsidRPr="006D198B">
        <w:rPr>
          <w:rFonts w:ascii="Times New Roman" w:eastAsia="Times New Roman" w:hAnsi="Times New Roman" w:cs="Times New Roman"/>
        </w:rPr>
        <w:t>Unversità</w:t>
      </w:r>
      <w:proofErr w:type="spellEnd"/>
      <w:r w:rsidRPr="006D198B">
        <w:rPr>
          <w:rFonts w:ascii="Times New Roman" w:eastAsia="Times New Roman" w:hAnsi="Times New Roman" w:cs="Times New Roman"/>
        </w:rPr>
        <w:t xml:space="preserve"> di Pisa ha lavorato sui progetti riguardanti l’agricoltura di precisione, che consiste nella raccolta dei dati per migliorare l’efficienza e la sostenibilità della produzione agricola.</w:t>
      </w:r>
      <w:r w:rsidRPr="006D198B">
        <w:rPr>
          <w:rStyle w:val="Rimandonotaapidipagina"/>
          <w:rFonts w:ascii="Times New Roman" w:eastAsia="Times New Roman" w:hAnsi="Times New Roman" w:cs="Times New Roman"/>
        </w:rPr>
        <w:footnoteReference w:id="73"/>
      </w:r>
      <w:r w:rsidRPr="006D198B">
        <w:rPr>
          <w:rFonts w:ascii="Times New Roman" w:eastAsia="Times New Roman" w:hAnsi="Times New Roman" w:cs="Times New Roman"/>
        </w:rPr>
        <w:t xml:space="preserve"> </w:t>
      </w:r>
    </w:p>
    <w:p w14:paraId="2A79F39F"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Infine, Italia è riuscita a ereditare il meglio anche dall’Expo 2020 Dubai e continua a lavorare sulle tematiche più rilevanti del nostro secolo, ossia: sviluppo sostenibile, alimentazione, economia circolare, innovazione e tecnologia, ricerca e formazione. </w:t>
      </w:r>
    </w:p>
    <w:p w14:paraId="2383DD13"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 xml:space="preserve">In questa prospettiva, il passaggio da Expo Milano 2015 a Expo 2020 Dubai è stato di fondamentale importanza. Se l’Expo di Milano aveva posto l’attenzione sulla questione della sicurezza alimentare, l’Expo di Dubai ha amplificato la tematica, ponendo al centro la sostenibilità e la progettazione del futuro per creare soluzioni legate alla salute, all’ambiente, alla lotta ai cambiamenti climatici e allo sviluppo della tecnologia. </w:t>
      </w:r>
    </w:p>
    <w:p w14:paraId="14C4F23A" w14:textId="77777777" w:rsidR="00B94A21" w:rsidRPr="006D198B" w:rsidRDefault="00B94A21" w:rsidP="00B94A21">
      <w:pPr>
        <w:spacing w:line="360" w:lineRule="auto"/>
        <w:jc w:val="both"/>
        <w:rPr>
          <w:rFonts w:ascii="Times New Roman" w:hAnsi="Times New Roman" w:cs="Times New Roman"/>
        </w:rPr>
      </w:pPr>
      <w:r w:rsidRPr="006D198B">
        <w:rPr>
          <w:rFonts w:ascii="Times New Roman" w:hAnsi="Times New Roman" w:cs="Times New Roman"/>
        </w:rPr>
        <w:t>Inoltre, l’Expo 2020 Dubai ha rappresentato un esempio di economia circolare, promuovendo strategie innovative, in cui i rifiuti diventano una risorsa grazie al perseguimento di una gerarchia semplice: ridurre, riutilizzare e riciclare. «In un mondo dove la popolazione globale e i livelli di consumo continuano a crescere senza sosta, lo spreco diventa un problema sempre crescente per le comunità di tutto il mondo».</w:t>
      </w:r>
      <w:r w:rsidRPr="006D198B">
        <w:rPr>
          <w:rStyle w:val="Rimandonotaapidipagina"/>
          <w:rFonts w:ascii="Times New Roman" w:hAnsi="Times New Roman" w:cs="Times New Roman"/>
        </w:rPr>
        <w:footnoteReference w:id="74"/>
      </w:r>
      <w:r w:rsidRPr="006D198B">
        <w:rPr>
          <w:rFonts w:ascii="Times New Roman" w:hAnsi="Times New Roman" w:cs="Times New Roman"/>
        </w:rPr>
        <w:t xml:space="preserve"> Seguendo questa logica, il prossimo capitolo sarà dedicato proprio al tema dello spreco alimentare.</w:t>
      </w:r>
    </w:p>
    <w:p w14:paraId="59B69257" w14:textId="25C0F853" w:rsidR="00E44452" w:rsidRPr="00076CC5" w:rsidRDefault="00B94A21" w:rsidP="00076CC5">
      <w:pPr>
        <w:rPr>
          <w:rFonts w:ascii="Times New Roman" w:hAnsi="Times New Roman" w:cs="Times New Roman"/>
          <w:u w:val="single"/>
        </w:rPr>
      </w:pPr>
      <w:r>
        <w:rPr>
          <w:rFonts w:ascii="Times New Roman" w:hAnsi="Times New Roman" w:cs="Times New Roman"/>
        </w:rPr>
        <w:br w:type="page"/>
      </w:r>
      <w:r w:rsidR="00E44452" w:rsidRPr="00076CC5">
        <w:rPr>
          <w:rFonts w:ascii="Times New Roman" w:hAnsi="Times New Roman" w:cs="Times New Roman"/>
          <w:b/>
          <w:bCs/>
          <w:color w:val="000000" w:themeColor="text1"/>
          <w:sz w:val="28"/>
          <w:szCs w:val="28"/>
          <w:u w:val="single"/>
        </w:rPr>
        <w:t>3. Sostenibilità e spreco alimentare</w:t>
      </w:r>
    </w:p>
    <w:p w14:paraId="4C18FA08" w14:textId="77777777" w:rsidR="00E44452" w:rsidRPr="006B6948" w:rsidRDefault="00E44452" w:rsidP="00E44452">
      <w:pPr>
        <w:spacing w:line="360" w:lineRule="auto"/>
        <w:jc w:val="center"/>
        <w:rPr>
          <w:rFonts w:ascii="Times New Roman" w:hAnsi="Times New Roman" w:cs="Times New Roman"/>
          <w:b/>
          <w:bCs/>
          <w:color w:val="000000" w:themeColor="text1"/>
          <w:sz w:val="28"/>
          <w:szCs w:val="28"/>
        </w:rPr>
      </w:pPr>
    </w:p>
    <w:p w14:paraId="753CEA5B" w14:textId="77777777" w:rsidR="00E44452" w:rsidRPr="006B6948" w:rsidRDefault="00E44452" w:rsidP="00E44452">
      <w:pPr>
        <w:spacing w:line="360" w:lineRule="auto"/>
        <w:rPr>
          <w:rFonts w:ascii="Times New Roman" w:hAnsi="Times New Roman" w:cs="Times New Roman"/>
          <w:b/>
          <w:bCs/>
          <w:color w:val="000000" w:themeColor="text1"/>
        </w:rPr>
      </w:pPr>
      <w:r w:rsidRPr="006B6948">
        <w:rPr>
          <w:rFonts w:ascii="Times New Roman" w:hAnsi="Times New Roman" w:cs="Times New Roman"/>
          <w:b/>
          <w:bCs/>
          <w:color w:val="000000" w:themeColor="text1"/>
        </w:rPr>
        <w:t>3.1 Il diritto all’alimentazione nella società di consumi e di sprechi</w:t>
      </w:r>
    </w:p>
    <w:p w14:paraId="3CF7A303" w14:textId="77777777" w:rsidR="00E44452" w:rsidRPr="006B6948" w:rsidRDefault="00E44452" w:rsidP="00E44452">
      <w:pPr>
        <w:spacing w:line="360" w:lineRule="auto"/>
        <w:rPr>
          <w:rFonts w:ascii="Times New Roman" w:hAnsi="Times New Roman" w:cs="Times New Roman"/>
          <w:b/>
          <w:bCs/>
          <w:color w:val="000000" w:themeColor="text1"/>
        </w:rPr>
      </w:pPr>
    </w:p>
    <w:p w14:paraId="033590F8" w14:textId="77777777" w:rsidR="00E44452" w:rsidRPr="006B6948" w:rsidRDefault="00E44452" w:rsidP="00E44452">
      <w:pPr>
        <w:spacing w:line="360" w:lineRule="auto"/>
        <w:ind w:left="1701" w:right="276"/>
        <w:jc w:val="both"/>
        <w:rPr>
          <w:rFonts w:ascii="Times New Roman" w:hAnsi="Times New Roman" w:cs="Times New Roman"/>
          <w:color w:val="000000" w:themeColor="text1"/>
          <w:sz w:val="22"/>
          <w:szCs w:val="22"/>
        </w:rPr>
      </w:pPr>
      <w:r w:rsidRPr="006B6948">
        <w:rPr>
          <w:rFonts w:ascii="Times New Roman" w:hAnsi="Times New Roman" w:cs="Times New Roman"/>
          <w:color w:val="000000" w:themeColor="text1"/>
          <w:sz w:val="22"/>
          <w:szCs w:val="22"/>
        </w:rPr>
        <w:t>…nella parte del mondo dove il cibo viene sprecato, aumentano le malattie da iperalimentazione e la perdita di valore del cibo. …i cittadini del nord del mondo, anestetizzati dall’abbondanza e disponibilità di prodotti alimentari, hanno perso la coscienza di cosa sia davvero il cibo, dimenticandosi che esso rappresenta il contatto più profondo con la terra e la natura.</w:t>
      </w:r>
    </w:p>
    <w:p w14:paraId="39073CA1" w14:textId="77777777" w:rsidR="00E44452" w:rsidRPr="006B6948" w:rsidRDefault="00E44452" w:rsidP="00E44452">
      <w:pPr>
        <w:spacing w:line="360" w:lineRule="auto"/>
        <w:ind w:left="1560" w:right="276"/>
        <w:jc w:val="both"/>
        <w:rPr>
          <w:rFonts w:ascii="Times New Roman" w:hAnsi="Times New Roman" w:cs="Times New Roman"/>
          <w:color w:val="000000" w:themeColor="text1"/>
          <w:sz w:val="18"/>
          <w:szCs w:val="18"/>
        </w:rPr>
      </w:pPr>
      <w:r w:rsidRPr="006B6948">
        <w:rPr>
          <w:rFonts w:ascii="Times New Roman" w:hAnsi="Times New Roman" w:cs="Times New Roman"/>
          <w:color w:val="000000" w:themeColor="text1"/>
          <w:sz w:val="20"/>
          <w:szCs w:val="20"/>
        </w:rPr>
        <w:t xml:space="preserve">         </w:t>
      </w:r>
      <w:r w:rsidRPr="006B6948">
        <w:rPr>
          <w:rFonts w:ascii="Times New Roman" w:hAnsi="Times New Roman" w:cs="Times New Roman"/>
          <w:color w:val="000000" w:themeColor="text1"/>
          <w:sz w:val="18"/>
          <w:szCs w:val="18"/>
        </w:rPr>
        <w:t xml:space="preserve">Carlo Petrini, </w:t>
      </w:r>
      <w:r w:rsidRPr="006B6948">
        <w:rPr>
          <w:rFonts w:ascii="Times New Roman" w:hAnsi="Times New Roman" w:cs="Times New Roman"/>
          <w:i/>
          <w:iCs/>
          <w:color w:val="000000" w:themeColor="text1"/>
          <w:sz w:val="18"/>
          <w:szCs w:val="18"/>
        </w:rPr>
        <w:t>La Rivoluzione della lattuga. Si può riscrivere l’economia del cibo?</w:t>
      </w:r>
      <w:r w:rsidRPr="006B6948">
        <w:rPr>
          <w:rStyle w:val="Rimandonotaapidipagina"/>
          <w:rFonts w:cs="Times New Roman"/>
          <w:color w:val="000000" w:themeColor="text1"/>
          <w:sz w:val="21"/>
          <w:szCs w:val="21"/>
        </w:rPr>
        <w:footnoteReference w:id="75"/>
      </w:r>
    </w:p>
    <w:p w14:paraId="65ADD1B7" w14:textId="77777777" w:rsidR="00E44452" w:rsidRPr="006B6948" w:rsidRDefault="00E44452" w:rsidP="00E44452">
      <w:pPr>
        <w:spacing w:line="360" w:lineRule="auto"/>
        <w:rPr>
          <w:rFonts w:ascii="Times New Roman" w:hAnsi="Times New Roman" w:cs="Times New Roman"/>
          <w:b/>
          <w:bCs/>
          <w:color w:val="000000" w:themeColor="text1"/>
        </w:rPr>
      </w:pPr>
    </w:p>
    <w:p w14:paraId="58535988" w14:textId="77777777" w:rsidR="00E44452" w:rsidRPr="006B6948" w:rsidRDefault="00E44452" w:rsidP="00E44452">
      <w:pPr>
        <w:spacing w:line="360" w:lineRule="auto"/>
        <w:jc w:val="both"/>
        <w:rPr>
          <w:rFonts w:ascii="Times New Roman" w:hAnsi="Times New Roman" w:cs="Times New Roman"/>
          <w:color w:val="000000" w:themeColor="text1"/>
        </w:rPr>
      </w:pPr>
      <w:r w:rsidRPr="006B6948">
        <w:rPr>
          <w:rFonts w:ascii="Times New Roman" w:hAnsi="Times New Roman" w:cs="Times New Roman"/>
          <w:color w:val="000000" w:themeColor="text1"/>
        </w:rPr>
        <w:t>Durante il suo discorso in occasione della Giornata Mondiale dell’Alimentazione nel 2013, Papa Francesco ha denunciato che la nostra società vive un un’epoca caratterizzata dalla “cultura dello scarto”.</w:t>
      </w:r>
      <w:r w:rsidRPr="006B6948">
        <w:rPr>
          <w:rStyle w:val="Rimandonotaapidipagina"/>
          <w:rFonts w:cs="Times New Roman"/>
          <w:color w:val="000000" w:themeColor="text1"/>
        </w:rPr>
        <w:footnoteReference w:id="76"/>
      </w:r>
      <w:r w:rsidRPr="006B6948">
        <w:rPr>
          <w:rFonts w:ascii="Times New Roman" w:hAnsi="Times New Roman" w:cs="Times New Roman"/>
          <w:color w:val="000000" w:themeColor="text1"/>
        </w:rPr>
        <w:t xml:space="preserve"> La “società consumistica” viene incoraggiata ulteriormente dalle politiche commerciali scorrette, dalla pubblicità e dai mass media, che spingono i consumatori verso un uso eccessivo di beni, facendo loro credere che il superfluo sia necessario. Comprare e consumare il cibo sono diventati gesti di routine; al consumatore benestante basta solo decidere cosa in quel momento vuole e incamminarsi al supermercato, comprando in aggiunta ciò che non è essenziale solo perché è in offerta o perché la strategia di marketing abbia indotto a prenderlo. Accade intanto, dall’altra parte del mondo, che popolazioni soffrono di povertà e di fame, subendo le conseguenze derivanti dal modello occidentale caratterizzato dallo sfrenato consumismo.</w:t>
      </w:r>
      <w:r w:rsidRPr="006B6948">
        <w:rPr>
          <w:rStyle w:val="Rimandonotaapidipagina"/>
          <w:rFonts w:cs="Times New Roman"/>
          <w:color w:val="000000" w:themeColor="text1"/>
        </w:rPr>
        <w:footnoteReference w:id="77"/>
      </w:r>
    </w:p>
    <w:p w14:paraId="109EA082" w14:textId="77777777" w:rsidR="00E44452" w:rsidRDefault="00E44452" w:rsidP="00E44452">
      <w:pPr>
        <w:spacing w:line="360" w:lineRule="auto"/>
        <w:jc w:val="both"/>
        <w:rPr>
          <w:rFonts w:ascii="Times New Roman" w:hAnsi="Times New Roman" w:cs="Times New Roman"/>
        </w:rPr>
      </w:pPr>
      <w:r w:rsidRPr="006B6948">
        <w:rPr>
          <w:rFonts w:ascii="Times New Roman" w:hAnsi="Times New Roman" w:cs="Times New Roman"/>
          <w:color w:val="000000" w:themeColor="text1"/>
        </w:rPr>
        <w:t>Eppure, presso le Nazioni Unite, il diritto all’alimentazione è stato affermato già nel 1948 attraverso la Dichiarazione universale dei diritti dell’uomo (approvata e proclamata il 10 dicembre 1948 dall’Assemblea Generale delle Nazioni Unite). L’art. 25, par. 1 sancisce il diritto di ogni individuo ad «un tenore di vita sufficiente a garantire la salute e il benessere proprio e della sua famiglia, con particolare riguardo all’alimentazione, al vestiario, all’abitazione, alle cure mediche e ai servizi sociali necessari».</w:t>
      </w:r>
      <w:r w:rsidRPr="006B6948">
        <w:rPr>
          <w:rStyle w:val="Rimandonotaapidipagina"/>
          <w:rFonts w:cs="Times New Roman"/>
          <w:color w:val="000000" w:themeColor="text1"/>
        </w:rPr>
        <w:footnoteReference w:id="78"/>
      </w:r>
      <w:r w:rsidRPr="006B6948">
        <w:rPr>
          <w:rFonts w:ascii="Times New Roman" w:hAnsi="Times New Roman" w:cs="Times New Roman"/>
          <w:color w:val="000000" w:themeColor="text1"/>
        </w:rPr>
        <w:t xml:space="preserve"> </w:t>
      </w:r>
      <w:r>
        <w:rPr>
          <w:rFonts w:ascii="Times New Roman" w:hAnsi="Times New Roman" w:cs="Times New Roman"/>
        </w:rPr>
        <w:t xml:space="preserve">Successivamente, il 16 dicembre 1966 a New York venne adottato il Patto internazionale sui diritti economici, sociali e culturali (ratificato e reso esecutivo in Italia dalla legge n. 881 del 1977), che all’art. 11, par. 2 riconobbe il diritto di ogni individuo di libertà dalla fame, quale diritto fondamentale umano. I 145 Stati firmatari sono stati invitati a cooperare: </w:t>
      </w:r>
    </w:p>
    <w:p w14:paraId="3080567F" w14:textId="77777777" w:rsidR="00E44452" w:rsidRDefault="00E44452" w:rsidP="00E44452">
      <w:pPr>
        <w:pStyle w:val="Paragrafoelenco"/>
        <w:numPr>
          <w:ilvl w:val="0"/>
          <w:numId w:val="23"/>
        </w:numPr>
        <w:spacing w:line="360" w:lineRule="auto"/>
        <w:jc w:val="both"/>
        <w:rPr>
          <w:rFonts w:ascii="Times New Roman" w:hAnsi="Times New Roman" w:cs="Times New Roman"/>
        </w:rPr>
      </w:pPr>
      <w:r>
        <w:rPr>
          <w:rFonts w:ascii="Times New Roman" w:hAnsi="Times New Roman" w:cs="Times New Roman"/>
        </w:rPr>
        <w:t>per migliorare i metodi di produzione, di conservazione e distribuzione delle derrate alimentari mediante la piena applicazione delle conoscenze tecniche e scientifiche, la diffusione di nozioni relative ai principi della nutrizione, e lo sviluppo o la riforma dei regimi agrari, in modo da conseguire l’accrescimento e l’utilizzazione più efficaci delle risorse naturali;</w:t>
      </w:r>
    </w:p>
    <w:p w14:paraId="4683139D" w14:textId="77777777" w:rsidR="00E44452" w:rsidRDefault="00E44452" w:rsidP="00E44452">
      <w:pPr>
        <w:pStyle w:val="Paragrafoelenco"/>
        <w:numPr>
          <w:ilvl w:val="0"/>
          <w:numId w:val="23"/>
        </w:numPr>
        <w:spacing w:line="360" w:lineRule="auto"/>
        <w:jc w:val="both"/>
        <w:rPr>
          <w:rFonts w:ascii="Times New Roman" w:hAnsi="Times New Roman" w:cs="Times New Roman"/>
        </w:rPr>
      </w:pPr>
      <w:r>
        <w:rPr>
          <w:rFonts w:ascii="Times New Roman" w:hAnsi="Times New Roman" w:cs="Times New Roman"/>
        </w:rPr>
        <w:t xml:space="preserve"> per assicurare un’equa distribuzione delle risorse alimentari mondiali in relazione ai bisogni, tenendo conto dei problemi tanto dei paesi importatori quanto dei paesi esportatori di derrate alimentati.</w:t>
      </w:r>
      <w:r>
        <w:rPr>
          <w:rStyle w:val="Rimandonotaapidipagina"/>
          <w:rFonts w:cs="Times New Roman"/>
        </w:rPr>
        <w:footnoteReference w:id="79"/>
      </w:r>
    </w:p>
    <w:p w14:paraId="2D9440D5" w14:textId="77777777" w:rsidR="00E44452" w:rsidRDefault="00E44452" w:rsidP="00E44452">
      <w:pPr>
        <w:spacing w:line="360" w:lineRule="auto"/>
        <w:jc w:val="both"/>
        <w:rPr>
          <w:rFonts w:ascii="Times New Roman" w:hAnsi="Times New Roman" w:cs="Times New Roman"/>
        </w:rPr>
      </w:pPr>
      <w:r>
        <w:rPr>
          <w:rFonts w:ascii="Times New Roman" w:hAnsi="Times New Roman" w:cs="Times New Roman"/>
        </w:rPr>
        <w:t>Inoltre, l’art. 2 del Patto prevede che: «l’esercizio di ogni diritto sancito dal documento deve essere garantito a ciascun individuo, senza distinzione di razza, colore, sesso, lingua, religione, opinione politica o altra opinione: nazionale o sociale, condizione economica, di nascita, o di qualsiasi altra natura».</w:t>
      </w:r>
      <w:r>
        <w:rPr>
          <w:rStyle w:val="Rimandonotaapidipagina"/>
          <w:rFonts w:cs="Times New Roman"/>
        </w:rPr>
        <w:footnoteReference w:id="80"/>
      </w:r>
      <w:r>
        <w:rPr>
          <w:rFonts w:ascii="Times New Roman" w:hAnsi="Times New Roman" w:cs="Times New Roman"/>
        </w:rPr>
        <w:t xml:space="preserve"> </w:t>
      </w:r>
    </w:p>
    <w:p w14:paraId="2B87FA34" w14:textId="77777777" w:rsidR="00E44452" w:rsidRDefault="00E44452" w:rsidP="00E44452">
      <w:pPr>
        <w:spacing w:line="360" w:lineRule="auto"/>
        <w:jc w:val="both"/>
        <w:rPr>
          <w:rFonts w:ascii="Times New Roman" w:hAnsi="Times New Roman" w:cs="Times New Roman"/>
        </w:rPr>
      </w:pPr>
      <w:r>
        <w:rPr>
          <w:rFonts w:ascii="Times New Roman" w:hAnsi="Times New Roman" w:cs="Times New Roman"/>
        </w:rPr>
        <w:t>Purtroppo, tali obiettivi non sono mai stati raggiunti e l’attuale sistema alimentare non riesce a garantire cibo per tutti, nonostante il fatto paradossale che se ne produce più del necessario. Nel mentre, ogni anno 1/3 della produzione globale di cibo, corrispondente a 1,3 miliardi di tonnellate per un valore pari a circa mille miliardi di dollari, viene perduta, distrutta o sprecata lungo l’intera filiera alimentare.</w:t>
      </w:r>
      <w:r>
        <w:rPr>
          <w:rStyle w:val="Rimandonotaapidipagina"/>
          <w:rFonts w:cs="Times New Roman"/>
        </w:rPr>
        <w:footnoteReference w:id="81"/>
      </w:r>
      <w:r>
        <w:rPr>
          <w:rFonts w:ascii="Times New Roman" w:hAnsi="Times New Roman" w:cs="Times New Roman"/>
        </w:rPr>
        <w:t xml:space="preserve"> È già noto che la fame non è un problema della produzione, bensì della distribuzione; </w:t>
      </w:r>
      <w:proofErr w:type="gramStart"/>
      <w:r>
        <w:rPr>
          <w:rFonts w:ascii="Times New Roman" w:hAnsi="Times New Roman" w:cs="Times New Roman"/>
        </w:rPr>
        <w:t>perciò</w:t>
      </w:r>
      <w:proofErr w:type="gramEnd"/>
      <w:r>
        <w:rPr>
          <w:rFonts w:ascii="Times New Roman" w:hAnsi="Times New Roman" w:cs="Times New Roman"/>
        </w:rPr>
        <w:t xml:space="preserve"> la denutrizione infantile resta ancora oggi concentrata in Paesi, che in epoca coloniale, furono subordinati agli interessi di europei e americani.</w:t>
      </w:r>
      <w:r>
        <w:rPr>
          <w:rStyle w:val="Rimandonotaapidipagina"/>
          <w:rFonts w:cs="Times New Roman"/>
        </w:rPr>
        <w:footnoteReference w:id="82"/>
      </w:r>
    </w:p>
    <w:p w14:paraId="1A967A07" w14:textId="77777777" w:rsidR="00E44452" w:rsidRDefault="00E44452" w:rsidP="00E44452">
      <w:pPr>
        <w:spacing w:line="360" w:lineRule="auto"/>
        <w:ind w:right="276"/>
        <w:jc w:val="both"/>
        <w:rPr>
          <w:rFonts w:ascii="Times New Roman" w:hAnsi="Times New Roman" w:cs="Times New Roman"/>
        </w:rPr>
      </w:pPr>
      <w:r>
        <w:rPr>
          <w:rFonts w:ascii="Times New Roman" w:hAnsi="Times New Roman" w:cs="Times New Roman"/>
        </w:rPr>
        <w:t>Il</w:t>
      </w:r>
      <w:r w:rsidRPr="00023ABB">
        <w:rPr>
          <w:rFonts w:ascii="Times New Roman" w:hAnsi="Times New Roman" w:cs="Times New Roman"/>
        </w:rPr>
        <w:t xml:space="preserve"> Ventunesimo secolo</w:t>
      </w:r>
      <w:r>
        <w:rPr>
          <w:rFonts w:ascii="Times New Roman" w:hAnsi="Times New Roman" w:cs="Times New Roman"/>
        </w:rPr>
        <w:t>,</w:t>
      </w:r>
      <w:r w:rsidRPr="00023ABB">
        <w:rPr>
          <w:rFonts w:ascii="Times New Roman" w:hAnsi="Times New Roman" w:cs="Times New Roman"/>
        </w:rPr>
        <w:t xml:space="preserve"> </w:t>
      </w:r>
      <w:r>
        <w:rPr>
          <w:rFonts w:ascii="Times New Roman" w:hAnsi="Times New Roman" w:cs="Times New Roman"/>
        </w:rPr>
        <w:t xml:space="preserve">per ora, può essere caratterizzato da una parola: “troppo”, dove </w:t>
      </w:r>
      <w:r w:rsidRPr="00023ABB">
        <w:rPr>
          <w:rFonts w:ascii="Times New Roman" w:hAnsi="Times New Roman" w:cs="Times New Roman"/>
        </w:rPr>
        <w:t xml:space="preserve">si produce </w:t>
      </w:r>
      <w:r>
        <w:rPr>
          <w:rFonts w:ascii="Times New Roman" w:hAnsi="Times New Roman" w:cs="Times New Roman"/>
        </w:rPr>
        <w:t xml:space="preserve">e </w:t>
      </w:r>
      <w:r w:rsidRPr="00023ABB">
        <w:rPr>
          <w:rFonts w:ascii="Times New Roman" w:hAnsi="Times New Roman" w:cs="Times New Roman"/>
        </w:rPr>
        <w:t xml:space="preserve">si spreca </w:t>
      </w:r>
      <w:r>
        <w:rPr>
          <w:rFonts w:ascii="Times New Roman" w:hAnsi="Times New Roman" w:cs="Times New Roman"/>
        </w:rPr>
        <w:t>troppo, dove le persone affamate sono troppe, così come lo sono quelle in sovrappeso. Il cibo processato di oggi contiene troppi grassi, zuccheri, sale e invece di nutrire fa ammalare. Viene prodotto col preciso scopo di essere desiderato e comprato, piuttosto che rispondere a bisogni primari dell’organismo umano. Infatti, non è una coincidenza che lo zucchero, così come il tabacco, siano elementi fondamentali alla predisposizione verso malattie croniche (tumori, diabete, malattie cardiovascolari etc.), creando, peraltro, spesso dipendenza.</w:t>
      </w:r>
      <w:r w:rsidRPr="000F2359">
        <w:rPr>
          <w:rFonts w:ascii="Times New Roman" w:hAnsi="Times New Roman" w:cs="Times New Roman"/>
          <w:sz w:val="22"/>
          <w:szCs w:val="22"/>
        </w:rPr>
        <w:t xml:space="preserve"> </w:t>
      </w:r>
      <w:r w:rsidRPr="00A57156">
        <w:rPr>
          <w:rFonts w:ascii="Times New Roman" w:hAnsi="Times New Roman" w:cs="Times New Roman"/>
        </w:rPr>
        <w:t xml:space="preserve">Secondo </w:t>
      </w:r>
      <w:r>
        <w:rPr>
          <w:rFonts w:ascii="Times New Roman" w:hAnsi="Times New Roman" w:cs="Times New Roman"/>
        </w:rPr>
        <w:t>il professore di antropologia e nutrizionismo pediatrico londinese Jonathan C.K. Wells: «L</w:t>
      </w:r>
      <w:r w:rsidRPr="008963B7">
        <w:rPr>
          <w:rFonts w:ascii="Times New Roman" w:hAnsi="Times New Roman" w:cs="Times New Roman"/>
        </w:rPr>
        <w:t>e sostanze che generano dipendenza rappresentano l’ideale del capitalismo, dove “solo troppo è abbastanza”</w:t>
      </w:r>
      <w:r w:rsidRPr="001932D9">
        <w:rPr>
          <w:rFonts w:ascii="Times New Roman" w:hAnsi="Times New Roman" w:cs="Times New Roman"/>
        </w:rPr>
        <w:t>»</w:t>
      </w:r>
      <w:r w:rsidRPr="008963B7">
        <w:rPr>
          <w:rFonts w:ascii="Times New Roman" w:hAnsi="Times New Roman" w:cs="Times New Roman"/>
        </w:rPr>
        <w:t>.</w:t>
      </w:r>
      <w:r>
        <w:rPr>
          <w:rStyle w:val="Rimandonotaapidipagina"/>
          <w:rFonts w:cs="Times New Roman"/>
        </w:rPr>
        <w:footnoteReference w:id="83"/>
      </w:r>
      <w:r>
        <w:rPr>
          <w:rFonts w:ascii="Times New Roman" w:hAnsi="Times New Roman" w:cs="Times New Roman"/>
        </w:rPr>
        <w:t xml:space="preserve"> Anche secondo il parere dell’antropologo americano Sydney Mint, lo zucchero è strettamente connesso all’avvento del capitalismo, in quanto l’incremento nel consumo dello zucchero ha avviato la costituzione di un mercato molto ampio, dove nascevano i nuovi modelli di consumo e quindi, anche nuovi consumatori. Già a partire dall’epoca del colonialismo, lo zucchero, importato in Inghilterra, costituiva un segno di status dei ricchi, i quali, col passare del tempo, si impegnarono a produrre, trasportare e raffinare questa merce.</w:t>
      </w:r>
      <w:r>
        <w:rPr>
          <w:rStyle w:val="Rimandonotaapidipagina"/>
          <w:rFonts w:cs="Times New Roman"/>
        </w:rPr>
        <w:footnoteReference w:id="84"/>
      </w:r>
      <w:r>
        <w:rPr>
          <w:rFonts w:ascii="Times New Roman" w:hAnsi="Times New Roman" w:cs="Times New Roman"/>
        </w:rPr>
        <w:t xml:space="preserve">  Cosicché, dopo qualche anno, lo zucchero, insieme a caffè, tè e cioccolata, divennero prodotti più richiesti nel mercato inglese. Dal 1800, anche i poveri proletari cominciarono a nutrirsi di pane bianco, marmellata e tè zuccherato, senza rendersi conto che ciò li portava alla “degenerazione fisica”. Alla fine del secolo, lo zucchero forniva il 14 percento di calorie assunte giornalmente, diventando ormai fondamentale nell’alimentazione dei poveri. Ad oggi, un americano medio consuma 130 libbre (58, 9 kg) di zucchero all’anno, cioè il 20 percento del suo consumo globale di calorie. In questo modo, la richiesta quasi illimitata di zucchero, alimentata dalle masse che continuano a divorarlo, giocò un ruolo fondamentale nell’espansione del “libero commercio.” </w:t>
      </w:r>
    </w:p>
    <w:p w14:paraId="19D42FEB" w14:textId="77777777" w:rsidR="00E44452" w:rsidRDefault="00E44452" w:rsidP="00E44452">
      <w:pPr>
        <w:spacing w:line="360" w:lineRule="auto"/>
        <w:ind w:right="276"/>
        <w:jc w:val="both"/>
        <w:rPr>
          <w:rFonts w:ascii="Times New Roman" w:hAnsi="Times New Roman" w:cs="Times New Roman"/>
        </w:rPr>
      </w:pPr>
      <w:r>
        <w:rPr>
          <w:rFonts w:ascii="Times New Roman" w:hAnsi="Times New Roman" w:cs="Times New Roman"/>
        </w:rPr>
        <w:t xml:space="preserve">Già negli anni Cinquanta, McDonald (catena statunitense di </w:t>
      </w:r>
      <w:r w:rsidRPr="008E0723">
        <w:rPr>
          <w:rFonts w:ascii="Times New Roman" w:hAnsi="Times New Roman" w:cs="Times New Roman"/>
          <w:i/>
          <w:iCs/>
        </w:rPr>
        <w:t>fast food</w:t>
      </w:r>
      <w:r>
        <w:rPr>
          <w:rFonts w:ascii="Times New Roman" w:hAnsi="Times New Roman" w:cs="Times New Roman"/>
          <w:i/>
          <w:iCs/>
        </w:rPr>
        <w:t xml:space="preserve"> </w:t>
      </w:r>
      <w:r>
        <w:rPr>
          <w:rFonts w:ascii="Times New Roman" w:hAnsi="Times New Roman" w:cs="Times New Roman"/>
        </w:rPr>
        <w:t xml:space="preserve">dal 1955) spinse i suoi consumatori a mangiare secondo lo slogan: “quello che vuoi, quando lo vuoi, quanto ne vuoi”, provocando, in questo modo, il mutamento delle abitudini alimentari non solo dei cittadini americani, ma ormai di quasi tutto il mondo. Sempre secondo il professore Jonathan C.K. Wells: </w:t>
      </w:r>
    </w:p>
    <w:p w14:paraId="7C3F07E2" w14:textId="77777777" w:rsidR="00E44452" w:rsidRDefault="00E44452" w:rsidP="00E44452">
      <w:pPr>
        <w:spacing w:line="360" w:lineRule="auto"/>
        <w:ind w:right="276"/>
        <w:jc w:val="both"/>
        <w:rPr>
          <w:rFonts w:ascii="Times New Roman" w:hAnsi="Times New Roman" w:cs="Times New Roman"/>
        </w:rPr>
      </w:pPr>
    </w:p>
    <w:p w14:paraId="191E6E2D" w14:textId="77777777" w:rsidR="00E44452" w:rsidRPr="003A0B6F" w:rsidRDefault="00E44452" w:rsidP="00E44452">
      <w:pPr>
        <w:spacing w:line="360" w:lineRule="auto"/>
        <w:ind w:left="284" w:right="425"/>
        <w:jc w:val="both"/>
        <w:rPr>
          <w:rFonts w:ascii="Times New Roman" w:hAnsi="Times New Roman" w:cs="Times New Roman"/>
          <w:sz w:val="22"/>
          <w:szCs w:val="22"/>
        </w:rPr>
      </w:pPr>
      <w:r w:rsidRPr="003A0B6F">
        <w:rPr>
          <w:rFonts w:ascii="Times New Roman" w:hAnsi="Times New Roman" w:cs="Times New Roman"/>
          <w:sz w:val="22"/>
          <w:szCs w:val="22"/>
        </w:rPr>
        <w:t>La società di consumi, ampiamente descritta come vertice e trionfo della libertà di scelta, può essere vista come una manipolazione di massa a fini di profitto… Le sigarette bruciano sulle labbra dei fumatori, mentre il nostro metabolismo brucia i prodotti della moderna industria alimentare con poca efficienza, accumulando grassi come residui dell’operazione. Una quota crescente della popolazione è condizionata a non produrre più beni materiali, ma a consumarli.</w:t>
      </w:r>
      <w:r w:rsidRPr="003A0B6F">
        <w:rPr>
          <w:rStyle w:val="Rimandonotaapidipagina"/>
          <w:rFonts w:cs="Times New Roman"/>
          <w:sz w:val="22"/>
          <w:szCs w:val="22"/>
        </w:rPr>
        <w:footnoteReference w:id="85"/>
      </w:r>
    </w:p>
    <w:p w14:paraId="3F757E9A" w14:textId="77777777" w:rsidR="00E44452" w:rsidRDefault="00E44452" w:rsidP="00E44452">
      <w:pPr>
        <w:spacing w:line="360" w:lineRule="auto"/>
        <w:ind w:right="276"/>
        <w:jc w:val="both"/>
        <w:rPr>
          <w:rFonts w:ascii="Times New Roman" w:hAnsi="Times New Roman" w:cs="Times New Roman"/>
        </w:rPr>
      </w:pPr>
    </w:p>
    <w:p w14:paraId="1986B403" w14:textId="77777777" w:rsidR="00E44452" w:rsidRDefault="00E44452" w:rsidP="00E44452">
      <w:pPr>
        <w:spacing w:line="360" w:lineRule="auto"/>
        <w:ind w:right="276"/>
        <w:jc w:val="both"/>
        <w:rPr>
          <w:rFonts w:ascii="Times New Roman" w:hAnsi="Times New Roman" w:cs="Times New Roman"/>
        </w:rPr>
      </w:pPr>
      <w:r>
        <w:rPr>
          <w:rFonts w:ascii="Times New Roman" w:hAnsi="Times New Roman" w:cs="Times New Roman"/>
        </w:rPr>
        <w:t xml:space="preserve"> Di conseguenza, dove si consuma troppo, si spreca troppo. Lo spreco che deriva da un eccesso alimentare prende il nome di spreco calorico o metabolico </w:t>
      </w:r>
      <w:r w:rsidRPr="00C81746">
        <w:rPr>
          <w:rFonts w:ascii="Times New Roman" w:hAnsi="Times New Roman" w:cs="Times New Roman"/>
          <w:i/>
          <w:iCs/>
        </w:rPr>
        <w:t>(</w:t>
      </w:r>
      <w:proofErr w:type="spellStart"/>
      <w:r w:rsidRPr="00C81746">
        <w:rPr>
          <w:rFonts w:ascii="Times New Roman" w:hAnsi="Times New Roman" w:cs="Times New Roman"/>
          <w:i/>
          <w:iCs/>
        </w:rPr>
        <w:t>overeating</w:t>
      </w:r>
      <w:proofErr w:type="spellEnd"/>
      <w:r w:rsidRPr="00C81746">
        <w:rPr>
          <w:rFonts w:ascii="Times New Roman" w:hAnsi="Times New Roman" w:cs="Times New Roman"/>
          <w:i/>
          <w:iCs/>
        </w:rPr>
        <w:t>)</w:t>
      </w:r>
      <w:r>
        <w:rPr>
          <w:rFonts w:ascii="Times New Roman" w:hAnsi="Times New Roman" w:cs="Times New Roman"/>
        </w:rPr>
        <w:t>, ossia «l’eccesso di alimenti di basso valore nutrizionale nella nostra dieta; che ha non solo un impatto negativo sulla nostra salute, ma anche sull’ambiente e sull’economia, poiché questi alimenti sono entrati nel ciclo produttivo, distributivo e di vendita generando, appunto, impatti negativi».</w:t>
      </w:r>
      <w:r>
        <w:rPr>
          <w:rStyle w:val="Rimandonotaapidipagina"/>
          <w:rFonts w:cs="Times New Roman"/>
        </w:rPr>
        <w:footnoteReference w:id="86"/>
      </w:r>
      <w:r>
        <w:rPr>
          <w:rFonts w:ascii="Times New Roman" w:hAnsi="Times New Roman" w:cs="Times New Roman"/>
        </w:rPr>
        <w:t xml:space="preserve"> </w:t>
      </w:r>
    </w:p>
    <w:p w14:paraId="5FB4974D" w14:textId="77777777" w:rsidR="00E44452" w:rsidRDefault="00E44452" w:rsidP="00E44452">
      <w:pPr>
        <w:spacing w:line="360" w:lineRule="auto"/>
        <w:ind w:right="276"/>
        <w:jc w:val="both"/>
        <w:rPr>
          <w:rFonts w:ascii="Times New Roman" w:hAnsi="Times New Roman" w:cs="Times New Roman"/>
        </w:rPr>
      </w:pPr>
      <w:r w:rsidRPr="00FC1102">
        <w:rPr>
          <w:rFonts w:ascii="Times New Roman" w:hAnsi="Times New Roman" w:cs="Times New Roman"/>
        </w:rPr>
        <w:t>È così che «n</w:t>
      </w:r>
      <w:r w:rsidRPr="003B0C38">
        <w:rPr>
          <w:rFonts w:ascii="Times New Roman" w:hAnsi="Times New Roman" w:cs="Times New Roman"/>
        </w:rPr>
        <w:t>el mondo contemporaneo, dominato dal mercato, il cibo – con i valori e i diritti a esso collegati – è diventato merce. Il cibo si vende, si compra, si spreca</w:t>
      </w:r>
      <w:r w:rsidRPr="00FC1102">
        <w:rPr>
          <w:rFonts w:ascii="Times New Roman" w:hAnsi="Times New Roman" w:cs="Times New Roman"/>
        </w:rPr>
        <w:t>».</w:t>
      </w:r>
      <w:r w:rsidRPr="00FC1102">
        <w:rPr>
          <w:rStyle w:val="Rimandonotaapidipagina"/>
          <w:rFonts w:cs="Times New Roman"/>
        </w:rPr>
        <w:footnoteReference w:id="87"/>
      </w:r>
    </w:p>
    <w:p w14:paraId="2E1D585D" w14:textId="7E78D735" w:rsidR="00E44452" w:rsidRDefault="00E44452" w:rsidP="00E44452">
      <w:pPr>
        <w:spacing w:line="360" w:lineRule="auto"/>
        <w:ind w:right="276"/>
        <w:jc w:val="both"/>
        <w:rPr>
          <w:rFonts w:ascii="Times New Roman" w:hAnsi="Times New Roman" w:cs="Times New Roman"/>
        </w:rPr>
      </w:pPr>
      <w:r>
        <w:rPr>
          <w:rFonts w:ascii="Times New Roman" w:hAnsi="Times New Roman" w:cs="Times New Roman"/>
        </w:rPr>
        <w:t xml:space="preserve">Nei successivi capitoli verrà approfondito lo stato attuale con riguardo allo spreco alimentare in Italia e in Europa, analizzando le strategie e leggi più recenti adottate per mettere in atto la lotta allo spreco. </w:t>
      </w:r>
    </w:p>
    <w:p w14:paraId="7CE50017" w14:textId="78416BA9" w:rsidR="00936538" w:rsidRDefault="00936538" w:rsidP="00E44452">
      <w:pPr>
        <w:spacing w:line="360" w:lineRule="auto"/>
        <w:ind w:right="276"/>
        <w:jc w:val="both"/>
        <w:rPr>
          <w:rFonts w:ascii="Times New Roman" w:hAnsi="Times New Roman" w:cs="Times New Roman"/>
        </w:rPr>
      </w:pPr>
    </w:p>
    <w:p w14:paraId="00CC3599" w14:textId="3530E428" w:rsidR="00936538" w:rsidRDefault="00936538" w:rsidP="00E44452">
      <w:pPr>
        <w:spacing w:line="360" w:lineRule="auto"/>
        <w:ind w:right="276"/>
        <w:jc w:val="both"/>
        <w:rPr>
          <w:rFonts w:ascii="Times New Roman" w:hAnsi="Times New Roman" w:cs="Times New Roman"/>
        </w:rPr>
      </w:pPr>
    </w:p>
    <w:p w14:paraId="2FADA781" w14:textId="33FFBE18" w:rsidR="00936538" w:rsidRDefault="00936538" w:rsidP="00E44452">
      <w:pPr>
        <w:spacing w:line="360" w:lineRule="auto"/>
        <w:ind w:right="276"/>
        <w:jc w:val="both"/>
        <w:rPr>
          <w:rFonts w:ascii="Times New Roman" w:hAnsi="Times New Roman" w:cs="Times New Roman"/>
        </w:rPr>
      </w:pPr>
    </w:p>
    <w:p w14:paraId="752C5FB7" w14:textId="4260F27E" w:rsidR="00936538" w:rsidRDefault="00936538" w:rsidP="00E44452">
      <w:pPr>
        <w:spacing w:line="360" w:lineRule="auto"/>
        <w:ind w:right="276"/>
        <w:jc w:val="both"/>
        <w:rPr>
          <w:rFonts w:ascii="Times New Roman" w:hAnsi="Times New Roman" w:cs="Times New Roman"/>
        </w:rPr>
      </w:pPr>
    </w:p>
    <w:p w14:paraId="1C43A983" w14:textId="77777777" w:rsidR="00936538" w:rsidRPr="003B0C38" w:rsidRDefault="00936538" w:rsidP="00E44452">
      <w:pPr>
        <w:spacing w:line="360" w:lineRule="auto"/>
        <w:ind w:right="276"/>
        <w:jc w:val="both"/>
        <w:rPr>
          <w:rFonts w:ascii="Times New Roman" w:hAnsi="Times New Roman" w:cs="Times New Roman"/>
        </w:rPr>
      </w:pPr>
    </w:p>
    <w:p w14:paraId="36D3B723" w14:textId="77777777" w:rsidR="00E44452" w:rsidRDefault="00E44452" w:rsidP="00E44452">
      <w:pPr>
        <w:spacing w:line="360" w:lineRule="auto"/>
        <w:ind w:right="276"/>
        <w:jc w:val="both"/>
        <w:rPr>
          <w:rFonts w:ascii="Times New Roman" w:hAnsi="Times New Roman" w:cs="Times New Roman"/>
        </w:rPr>
      </w:pPr>
    </w:p>
    <w:p w14:paraId="73257AE6" w14:textId="77777777" w:rsidR="00E44452" w:rsidRPr="000C343E" w:rsidRDefault="00E44452" w:rsidP="00E44452">
      <w:pPr>
        <w:spacing w:line="360" w:lineRule="auto"/>
        <w:ind w:right="276"/>
        <w:jc w:val="both"/>
        <w:rPr>
          <w:rFonts w:ascii="Times New Roman" w:hAnsi="Times New Roman" w:cs="Times New Roman"/>
          <w:b/>
          <w:bCs/>
        </w:rPr>
      </w:pPr>
      <w:r w:rsidRPr="000C343E">
        <w:rPr>
          <w:rFonts w:ascii="Times New Roman" w:hAnsi="Times New Roman" w:cs="Times New Roman"/>
          <w:b/>
          <w:bCs/>
        </w:rPr>
        <w:t>3.</w:t>
      </w:r>
      <w:r>
        <w:rPr>
          <w:rFonts w:ascii="Times New Roman" w:hAnsi="Times New Roman" w:cs="Times New Roman"/>
          <w:b/>
          <w:bCs/>
        </w:rPr>
        <w:t>2</w:t>
      </w:r>
      <w:r w:rsidRPr="000C343E">
        <w:rPr>
          <w:rFonts w:ascii="Times New Roman" w:hAnsi="Times New Roman" w:cs="Times New Roman"/>
          <w:b/>
          <w:bCs/>
        </w:rPr>
        <w:t xml:space="preserve"> Defini</w:t>
      </w:r>
      <w:r>
        <w:rPr>
          <w:rFonts w:ascii="Times New Roman" w:hAnsi="Times New Roman" w:cs="Times New Roman"/>
          <w:b/>
          <w:bCs/>
        </w:rPr>
        <w:t>zioni e numeri intorno agli sprechi alimentari in Italia</w:t>
      </w:r>
    </w:p>
    <w:p w14:paraId="7FE8CACD" w14:textId="77777777" w:rsidR="00E44452" w:rsidRDefault="00E44452" w:rsidP="00E44452">
      <w:pPr>
        <w:spacing w:line="360" w:lineRule="auto"/>
        <w:ind w:right="276"/>
        <w:jc w:val="both"/>
        <w:rPr>
          <w:rFonts w:ascii="Times New Roman" w:hAnsi="Times New Roman" w:cs="Times New Roman"/>
        </w:rPr>
      </w:pPr>
    </w:p>
    <w:p w14:paraId="20B9276A" w14:textId="77777777" w:rsidR="00E44452" w:rsidRDefault="00E44452" w:rsidP="00E44452">
      <w:pPr>
        <w:spacing w:line="360" w:lineRule="auto"/>
        <w:ind w:right="276"/>
        <w:jc w:val="both"/>
        <w:rPr>
          <w:rFonts w:ascii="Times New Roman" w:hAnsi="Times New Roman" w:cs="Times New Roman"/>
        </w:rPr>
      </w:pPr>
      <w:r>
        <w:rPr>
          <w:rFonts w:ascii="Times New Roman" w:hAnsi="Times New Roman" w:cs="Times New Roman"/>
        </w:rPr>
        <w:t>Per ben comprendere il fenomeno dello spreco alimentare è opportuno dargli una definizione. Secondo la definizione riportata sul Protocollo di Milano sull’alimentazione e la nutrizione di Fondazione Barilla</w:t>
      </w:r>
      <w:r>
        <w:rPr>
          <w:rStyle w:val="Rimandonotaapidipagina"/>
          <w:rFonts w:cs="Times New Roman"/>
        </w:rPr>
        <w:footnoteReference w:id="88"/>
      </w:r>
      <w:r>
        <w:rPr>
          <w:rFonts w:ascii="Times New Roman" w:hAnsi="Times New Roman" w:cs="Times New Roman"/>
        </w:rPr>
        <w:t>:</w:t>
      </w:r>
    </w:p>
    <w:p w14:paraId="7A29DA9B" w14:textId="77777777" w:rsidR="00E44452" w:rsidRDefault="00E44452" w:rsidP="00E44452">
      <w:pPr>
        <w:spacing w:line="360" w:lineRule="auto"/>
        <w:ind w:right="276"/>
        <w:jc w:val="both"/>
        <w:rPr>
          <w:rFonts w:ascii="Times New Roman" w:hAnsi="Times New Roman" w:cs="Times New Roman"/>
        </w:rPr>
      </w:pPr>
    </w:p>
    <w:p w14:paraId="32B468FE" w14:textId="77777777" w:rsidR="00E44452" w:rsidRDefault="00E44452" w:rsidP="00E44452">
      <w:pPr>
        <w:spacing w:line="360" w:lineRule="auto"/>
        <w:ind w:left="284" w:right="560"/>
        <w:jc w:val="both"/>
        <w:rPr>
          <w:rFonts w:ascii="Times New Roman" w:hAnsi="Times New Roman" w:cs="Times New Roman"/>
          <w:sz w:val="22"/>
          <w:szCs w:val="22"/>
        </w:rPr>
      </w:pPr>
      <w:r>
        <w:rPr>
          <w:rFonts w:ascii="Times New Roman" w:hAnsi="Times New Roman" w:cs="Times New Roman"/>
          <w:sz w:val="22"/>
          <w:szCs w:val="22"/>
        </w:rPr>
        <w:t xml:space="preserve">Lo spreco di cibo </w:t>
      </w:r>
      <w:r w:rsidRPr="0012620A">
        <w:rPr>
          <w:rFonts w:ascii="Times New Roman" w:hAnsi="Times New Roman" w:cs="Times New Roman"/>
          <w:sz w:val="22"/>
          <w:szCs w:val="22"/>
        </w:rPr>
        <w:t>si riferisce alle parti commestibili di piante e animali che sono prodotte o raccolte per l’alimentazione umana, ma che alla fine non vengono mangiati. In particolare, lo spreco alimentare si riferisce al cibo di buona qualit</w:t>
      </w:r>
      <w:r>
        <w:rPr>
          <w:rFonts w:ascii="Times New Roman" w:hAnsi="Times New Roman" w:cs="Times New Roman"/>
          <w:sz w:val="22"/>
          <w:szCs w:val="22"/>
        </w:rPr>
        <w:t>à</w:t>
      </w:r>
      <w:r w:rsidRPr="0012620A">
        <w:rPr>
          <w:rFonts w:ascii="Times New Roman" w:hAnsi="Times New Roman" w:cs="Times New Roman"/>
          <w:sz w:val="22"/>
          <w:szCs w:val="22"/>
        </w:rPr>
        <w:t xml:space="preserve"> e adatto all'assunzione umana, ma che non viene mangiato, perch</w:t>
      </w:r>
      <w:r>
        <w:rPr>
          <w:rFonts w:ascii="Times New Roman" w:hAnsi="Times New Roman" w:cs="Times New Roman"/>
          <w:sz w:val="22"/>
          <w:szCs w:val="22"/>
        </w:rPr>
        <w:t>é</w:t>
      </w:r>
      <w:r w:rsidRPr="0012620A">
        <w:rPr>
          <w:rFonts w:ascii="Times New Roman" w:hAnsi="Times New Roman" w:cs="Times New Roman"/>
          <w:sz w:val="22"/>
          <w:szCs w:val="22"/>
        </w:rPr>
        <w:t xml:space="preserve"> scartato – prima o dopo il deperimento. Gli sprechi alimentari sono il risultato della negligenza o della decisione consapevole di buttare via il cibo.</w:t>
      </w:r>
      <w:r>
        <w:rPr>
          <w:rFonts w:ascii="Times New Roman" w:hAnsi="Times New Roman" w:cs="Times New Roman"/>
          <w:sz w:val="22"/>
          <w:szCs w:val="22"/>
        </w:rPr>
        <w:t xml:space="preserve"> </w:t>
      </w:r>
      <w:r w:rsidRPr="0012620A">
        <w:rPr>
          <w:rFonts w:ascii="Times New Roman" w:hAnsi="Times New Roman" w:cs="Times New Roman"/>
          <w:sz w:val="22"/>
          <w:szCs w:val="22"/>
        </w:rPr>
        <w:t>La mitigazione de</w:t>
      </w:r>
      <w:r>
        <w:rPr>
          <w:rFonts w:ascii="Times New Roman" w:hAnsi="Times New Roman" w:cs="Times New Roman"/>
          <w:sz w:val="22"/>
          <w:szCs w:val="22"/>
        </w:rPr>
        <w:t>g</w:t>
      </w:r>
      <w:r w:rsidRPr="0012620A">
        <w:rPr>
          <w:rFonts w:ascii="Times New Roman" w:hAnsi="Times New Roman" w:cs="Times New Roman"/>
          <w:sz w:val="22"/>
          <w:szCs w:val="22"/>
        </w:rPr>
        <w:t>li sprechi alimentari richiede sia interventi sui comportamenti che politiche.</w:t>
      </w:r>
      <w:r>
        <w:rPr>
          <w:rStyle w:val="Rimandonotaapidipagina"/>
          <w:rFonts w:cs="Times New Roman"/>
          <w:sz w:val="22"/>
          <w:szCs w:val="22"/>
        </w:rPr>
        <w:footnoteReference w:id="89"/>
      </w:r>
    </w:p>
    <w:p w14:paraId="4E2C9557" w14:textId="77777777" w:rsidR="00E44452" w:rsidRDefault="00E44452" w:rsidP="00E44452">
      <w:pPr>
        <w:spacing w:line="360" w:lineRule="auto"/>
        <w:ind w:left="284" w:right="560"/>
        <w:jc w:val="both"/>
        <w:rPr>
          <w:rFonts w:ascii="Times New Roman" w:hAnsi="Times New Roman" w:cs="Times New Roman"/>
          <w:sz w:val="22"/>
          <w:szCs w:val="22"/>
        </w:rPr>
      </w:pPr>
    </w:p>
    <w:p w14:paraId="1F6A05DF" w14:textId="77777777" w:rsidR="00E44452" w:rsidRPr="006B2112" w:rsidRDefault="00E44452" w:rsidP="00E44452">
      <w:pPr>
        <w:spacing w:line="360" w:lineRule="auto"/>
        <w:ind w:right="560"/>
        <w:jc w:val="both"/>
        <w:rPr>
          <w:rFonts w:ascii="Times New Roman" w:hAnsi="Times New Roman" w:cs="Times New Roman"/>
        </w:rPr>
      </w:pPr>
      <w:r w:rsidRPr="006B2112">
        <w:rPr>
          <w:rFonts w:ascii="Times New Roman" w:hAnsi="Times New Roman" w:cs="Times New Roman"/>
        </w:rPr>
        <w:t>Secondo la Commissione europea, invece, lo spreco alimentare viene inteso come:</w:t>
      </w:r>
    </w:p>
    <w:p w14:paraId="416FF8A1" w14:textId="77777777" w:rsidR="00E44452" w:rsidRDefault="00E44452" w:rsidP="00E44452">
      <w:pPr>
        <w:spacing w:line="360" w:lineRule="auto"/>
        <w:ind w:right="560"/>
        <w:jc w:val="both"/>
        <w:rPr>
          <w:rFonts w:ascii="Times New Roman" w:hAnsi="Times New Roman" w:cs="Times New Roman"/>
          <w:sz w:val="22"/>
          <w:szCs w:val="22"/>
        </w:rPr>
      </w:pPr>
    </w:p>
    <w:p w14:paraId="7FA2104D" w14:textId="77777777" w:rsidR="00E44452" w:rsidRPr="006B2112" w:rsidRDefault="00E44452" w:rsidP="00E44452">
      <w:pPr>
        <w:spacing w:line="360" w:lineRule="auto"/>
        <w:ind w:left="284" w:right="843"/>
        <w:jc w:val="both"/>
        <w:rPr>
          <w:rFonts w:ascii="Times New Roman" w:hAnsi="Times New Roman" w:cs="Times New Roman"/>
          <w:sz w:val="22"/>
          <w:szCs w:val="22"/>
        </w:rPr>
      </w:pPr>
      <w:r>
        <w:rPr>
          <w:rFonts w:ascii="Times New Roman" w:hAnsi="Times New Roman" w:cs="Times New Roman"/>
          <w:sz w:val="22"/>
          <w:szCs w:val="22"/>
        </w:rPr>
        <w:t>L</w:t>
      </w:r>
      <w:r w:rsidRPr="006B2112">
        <w:rPr>
          <w:rFonts w:ascii="Times New Roman" w:hAnsi="Times New Roman" w:cs="Times New Roman"/>
          <w:sz w:val="22"/>
          <w:szCs w:val="22"/>
        </w:rPr>
        <w:t>’insieme dei prodotti scartati dalla catena agroalimentare, che – per ragioni economiche, estetiche o per la prossimità della scadenza di consumo, seppure ancora commestibili e quindi potenzialmente destinati al consumo umano – sono destinati a essere eliminati o smaltiti</w:t>
      </w:r>
      <w:r>
        <w:rPr>
          <w:rFonts w:ascii="Times New Roman" w:hAnsi="Times New Roman" w:cs="Times New Roman"/>
          <w:sz w:val="22"/>
          <w:szCs w:val="22"/>
        </w:rPr>
        <w:t>.</w:t>
      </w:r>
      <w:r>
        <w:rPr>
          <w:rStyle w:val="Rimandonotaapidipagina"/>
          <w:rFonts w:cs="Times New Roman"/>
          <w:sz w:val="22"/>
          <w:szCs w:val="22"/>
        </w:rPr>
        <w:footnoteReference w:id="90"/>
      </w:r>
    </w:p>
    <w:p w14:paraId="075855AF" w14:textId="77777777" w:rsidR="00E44452" w:rsidRDefault="00E44452" w:rsidP="00E44452">
      <w:pPr>
        <w:spacing w:line="360" w:lineRule="auto"/>
        <w:ind w:right="418"/>
        <w:jc w:val="both"/>
        <w:rPr>
          <w:rFonts w:ascii="Times New Roman" w:hAnsi="Times New Roman" w:cs="Times New Roman"/>
          <w:sz w:val="22"/>
          <w:szCs w:val="22"/>
        </w:rPr>
      </w:pPr>
    </w:p>
    <w:p w14:paraId="62DBC9DA" w14:textId="77777777" w:rsidR="00E44452" w:rsidRDefault="00E44452" w:rsidP="00E44452">
      <w:pPr>
        <w:spacing w:line="360" w:lineRule="auto"/>
        <w:ind w:right="701"/>
        <w:jc w:val="both"/>
        <w:rPr>
          <w:rFonts w:ascii="Times New Roman" w:hAnsi="Times New Roman" w:cs="Times New Roman"/>
        </w:rPr>
      </w:pPr>
      <w:r>
        <w:rPr>
          <w:rFonts w:ascii="Times New Roman" w:hAnsi="Times New Roman" w:cs="Times New Roman"/>
        </w:rPr>
        <w:t>La FAO, a sua volta, distingue</w:t>
      </w:r>
      <w:r w:rsidRPr="00C543A5">
        <w:rPr>
          <w:rFonts w:ascii="Times New Roman" w:hAnsi="Times New Roman" w:cs="Times New Roman"/>
        </w:rPr>
        <w:t xml:space="preserve"> la perdita alimentare </w:t>
      </w:r>
      <w:r>
        <w:rPr>
          <w:rFonts w:ascii="Times New Roman" w:hAnsi="Times New Roman" w:cs="Times New Roman"/>
        </w:rPr>
        <w:t>dal</w:t>
      </w:r>
      <w:r w:rsidRPr="00C543A5">
        <w:rPr>
          <w:rFonts w:ascii="Times New Roman" w:hAnsi="Times New Roman" w:cs="Times New Roman"/>
        </w:rPr>
        <w:t>lo spreco</w:t>
      </w:r>
      <w:r>
        <w:rPr>
          <w:rFonts w:ascii="Times New Roman" w:hAnsi="Times New Roman" w:cs="Times New Roman"/>
        </w:rPr>
        <w:t xml:space="preserve"> </w:t>
      </w:r>
      <w:r w:rsidRPr="00C543A5">
        <w:rPr>
          <w:rFonts w:ascii="Times New Roman" w:hAnsi="Times New Roman" w:cs="Times New Roman"/>
        </w:rPr>
        <w:t>alimentare</w:t>
      </w:r>
      <w:r>
        <w:rPr>
          <w:rFonts w:ascii="Times New Roman" w:hAnsi="Times New Roman" w:cs="Times New Roman"/>
        </w:rPr>
        <w:t>, perciò:</w:t>
      </w:r>
    </w:p>
    <w:p w14:paraId="24DBA1A4" w14:textId="77777777" w:rsidR="00E44452" w:rsidRDefault="00E44452" w:rsidP="00E44452">
      <w:pPr>
        <w:spacing w:line="360" w:lineRule="auto"/>
        <w:ind w:right="701"/>
        <w:jc w:val="both"/>
        <w:rPr>
          <w:rFonts w:ascii="Times New Roman" w:hAnsi="Times New Roman" w:cs="Times New Roman"/>
        </w:rPr>
      </w:pPr>
    </w:p>
    <w:p w14:paraId="18D4C435" w14:textId="77777777" w:rsidR="00E44452" w:rsidRDefault="00E44452" w:rsidP="00E44452">
      <w:pPr>
        <w:spacing w:line="360" w:lineRule="auto"/>
        <w:ind w:left="284" w:right="701"/>
        <w:jc w:val="both"/>
        <w:rPr>
          <w:rFonts w:ascii="Times New Roman" w:hAnsi="Times New Roman" w:cs="Times New Roman"/>
          <w:sz w:val="22"/>
          <w:szCs w:val="22"/>
        </w:rPr>
      </w:pPr>
      <w:r>
        <w:rPr>
          <w:rFonts w:ascii="Times New Roman" w:hAnsi="Times New Roman" w:cs="Times New Roman"/>
          <w:sz w:val="22"/>
          <w:szCs w:val="22"/>
        </w:rPr>
        <w:t>L</w:t>
      </w:r>
      <w:r w:rsidRPr="003B5880">
        <w:rPr>
          <w:rFonts w:ascii="Times New Roman" w:hAnsi="Times New Roman" w:cs="Times New Roman"/>
          <w:sz w:val="22"/>
          <w:szCs w:val="22"/>
        </w:rPr>
        <w:t>a perdita alimentare è la diminuzione della quantità o qualità di alimenti dovuta a decisioni e azioni dei fornitori di prodotti alimentari (ad esempio prima o durante la produzione o la lavorazione); lo spreco alimentare, invece, è la diminuzione della quantità o qualità di alimenti dovuta a decisioni e azioni dei venditori al dettaglio, dei fornitori di servizi di ristorazione e dei consumatori.</w:t>
      </w:r>
      <w:r w:rsidRPr="003B5880">
        <w:rPr>
          <w:rStyle w:val="Rimandonotaapidipagina"/>
          <w:rFonts w:cs="Times New Roman"/>
          <w:sz w:val="22"/>
          <w:szCs w:val="22"/>
        </w:rPr>
        <w:footnoteReference w:id="91"/>
      </w:r>
    </w:p>
    <w:p w14:paraId="3577DE80" w14:textId="77777777" w:rsidR="00E44452" w:rsidRPr="00C543A5" w:rsidRDefault="00E44452" w:rsidP="00E44452">
      <w:pPr>
        <w:spacing w:line="360" w:lineRule="auto"/>
        <w:ind w:left="284" w:right="701"/>
        <w:jc w:val="both"/>
        <w:rPr>
          <w:rFonts w:ascii="Times New Roman" w:hAnsi="Times New Roman" w:cs="Times New Roman"/>
        </w:rPr>
      </w:pPr>
    </w:p>
    <w:p w14:paraId="529FA5A6" w14:textId="77777777" w:rsidR="00E44452" w:rsidRDefault="00E44452" w:rsidP="00E44452">
      <w:pPr>
        <w:spacing w:line="360" w:lineRule="auto"/>
        <w:ind w:right="418"/>
        <w:jc w:val="both"/>
        <w:rPr>
          <w:rFonts w:ascii="Times New Roman" w:hAnsi="Times New Roman" w:cs="Times New Roman"/>
        </w:rPr>
      </w:pPr>
      <w:r>
        <w:rPr>
          <w:rFonts w:ascii="Times New Roman" w:hAnsi="Times New Roman" w:cs="Times New Roman"/>
        </w:rPr>
        <w:t xml:space="preserve">Parlando dei numeri, invece, solo in Italia al 2022, lo spreco di cibo ha superato i 9 miliardi di euro lungo la filiera, mentre lo spreco domestico è giunto a 6,48 miliardi di euro, con 524,1 grammi di spreco individuale a settimana. </w:t>
      </w:r>
      <w:r w:rsidRPr="00B06734">
        <w:rPr>
          <w:rFonts w:ascii="Times New Roman" w:hAnsi="Times New Roman" w:cs="Times New Roman"/>
        </w:rPr>
        <w:t xml:space="preserve">Secondo i dati di </w:t>
      </w:r>
      <w:r w:rsidRPr="00B06734">
        <w:rPr>
          <w:rFonts w:ascii="Times New Roman" w:hAnsi="Times New Roman" w:cs="Times New Roman"/>
          <w:i/>
          <w:iCs/>
        </w:rPr>
        <w:t xml:space="preserve">Waste Watcher International </w:t>
      </w:r>
      <w:proofErr w:type="spellStart"/>
      <w:r w:rsidRPr="00B06734">
        <w:rPr>
          <w:rFonts w:ascii="Times New Roman" w:hAnsi="Times New Roman" w:cs="Times New Roman"/>
          <w:i/>
          <w:iCs/>
        </w:rPr>
        <w:t>Observatory</w:t>
      </w:r>
      <w:proofErr w:type="spellEnd"/>
      <w:r w:rsidRPr="00B06734">
        <w:rPr>
          <w:rFonts w:ascii="Times New Roman" w:hAnsi="Times New Roman" w:cs="Times New Roman"/>
          <w:i/>
          <w:iCs/>
        </w:rPr>
        <w:t xml:space="preserve"> on food and </w:t>
      </w:r>
      <w:proofErr w:type="spellStart"/>
      <w:r w:rsidRPr="00B06734">
        <w:rPr>
          <w:rFonts w:ascii="Times New Roman" w:hAnsi="Times New Roman" w:cs="Times New Roman"/>
          <w:i/>
          <w:iCs/>
        </w:rPr>
        <w:t>sustainability</w:t>
      </w:r>
      <w:proofErr w:type="spellEnd"/>
      <w:r>
        <w:rPr>
          <w:rStyle w:val="Rimandonotaapidipagina"/>
          <w:rFonts w:cs="Times New Roman"/>
          <w:i/>
          <w:iCs/>
        </w:rPr>
        <w:footnoteReference w:id="92"/>
      </w:r>
      <w:r w:rsidRPr="00B06734">
        <w:rPr>
          <w:rFonts w:ascii="Times New Roman" w:hAnsi="Times New Roman" w:cs="Times New Roman"/>
        </w:rPr>
        <w:t xml:space="preserve">, </w:t>
      </w:r>
      <w:r>
        <w:rPr>
          <w:rFonts w:ascii="Times New Roman" w:hAnsi="Times New Roman" w:cs="Times New Roman"/>
        </w:rPr>
        <w:t xml:space="preserve">tra </w:t>
      </w:r>
      <w:r w:rsidRPr="00B06734">
        <w:rPr>
          <w:rFonts w:ascii="Times New Roman" w:hAnsi="Times New Roman" w:cs="Times New Roman"/>
        </w:rPr>
        <w:t xml:space="preserve">gli alimenti più sprecati </w:t>
      </w:r>
      <w:r>
        <w:rPr>
          <w:rFonts w:ascii="Times New Roman" w:hAnsi="Times New Roman" w:cs="Times New Roman"/>
        </w:rPr>
        <w:t>vi sono stati</w:t>
      </w:r>
      <w:r w:rsidRPr="00B06734">
        <w:rPr>
          <w:rFonts w:ascii="Times New Roman" w:hAnsi="Times New Roman" w:cs="Times New Roman"/>
        </w:rPr>
        <w:t>: f</w:t>
      </w:r>
      <w:r>
        <w:rPr>
          <w:rFonts w:ascii="Times New Roman" w:hAnsi="Times New Roman" w:cs="Times New Roman"/>
        </w:rPr>
        <w:t>rutta fresca (24 grammi), insalate (17,6 grammi), cipolle, aglio e tuberi (17,1 grammi), pane fresco (16,3 grammi) e verdure (16 grammi). Tuttavia, i dati mostrano che nel 2022 gli sprechi sono scesi del -12 percento rispetto all’anno prima, probabilmente come risposta all’inflazione e alla ripresa post pandemia, che hanno cambiato le abitudini quotidiane dei cittadini. Infatti, si sono registrati sempre meno colazioni e pranzi extra-domestici (diminuiti per 1 italiano su 3, ossia il 33 percento) e cene al ristorante (per 4 italiani su 10, equivalente a 42 percento). Nel mentre è aumentata la consapevolezza sulla sostenibilità alimentare (36 percento) e il 35 percento dei consumatori hanno preferito l’acquisto di legumi e derivati vegetali, invece della carne e delle proteine animali. È in crescita anche l’acquisto dei prodotti a km 0 (29 percento), con i consumatori che preferiscono la “pragmaticità” (6 italiani su 10) e la qualità (il restante 32 percento), anziché il “risparmio” (solo il 7 percento).</w:t>
      </w:r>
    </w:p>
    <w:p w14:paraId="51A2A047" w14:textId="77777777" w:rsidR="00E44452" w:rsidRDefault="00E44452" w:rsidP="00E44452">
      <w:pPr>
        <w:spacing w:line="360" w:lineRule="auto"/>
        <w:ind w:right="418"/>
        <w:jc w:val="both"/>
        <w:rPr>
          <w:rFonts w:ascii="Times New Roman" w:hAnsi="Times New Roman" w:cs="Times New Roman"/>
        </w:rPr>
      </w:pPr>
      <w:r>
        <w:rPr>
          <w:rFonts w:ascii="Times New Roman" w:hAnsi="Times New Roman" w:cs="Times New Roman"/>
        </w:rPr>
        <w:t>Come è stato accennato, gli sprechi lungo la filiera hanno superato i 9 miliardi di euro che sono stati equivalenti a oltre 4 miliardi di tonnellate di cibo. Lo spreco alimentare nella filiera è stato del 26 percento in agricoltura, del 28 percento nell’industria e dell’8 percento nella distribuzione.</w:t>
      </w:r>
    </w:p>
    <w:p w14:paraId="66EBAEDD" w14:textId="77777777" w:rsidR="00E44452" w:rsidRDefault="00E44452" w:rsidP="00E44452">
      <w:pPr>
        <w:spacing w:line="360" w:lineRule="auto"/>
        <w:ind w:right="418"/>
        <w:jc w:val="both"/>
        <w:rPr>
          <w:rFonts w:ascii="Times New Roman" w:hAnsi="Times New Roman" w:cs="Times New Roman"/>
        </w:rPr>
      </w:pPr>
      <w:r>
        <w:rPr>
          <w:rFonts w:ascii="Times New Roman" w:hAnsi="Times New Roman" w:cs="Times New Roman"/>
        </w:rPr>
        <w:t>Infine, secondo l’indagine del Waste Watcher, per combattere lo spreco, gli italiani adottano le seguenti strategie: l’85 percento mangia quanto preparato, avanzi inclusi; valuta attentamente quantità prima di cucinare e mangia prima il cibo deperibile. Il 49 percento delle famiglie italiane acquista prodotti in offerta o in promozione; il 39 percento sta attento alla sostenibilità del cibo da acquistare; il 35 percento consuma legumi e derivati vegetali al posto della carne.</w:t>
      </w:r>
      <w:r>
        <w:rPr>
          <w:rStyle w:val="Rimandonotaapidipagina"/>
          <w:rFonts w:cs="Times New Roman"/>
        </w:rPr>
        <w:footnoteReference w:id="93"/>
      </w:r>
    </w:p>
    <w:p w14:paraId="7AA043C6" w14:textId="77777777" w:rsidR="00E44452" w:rsidRPr="00B06734" w:rsidRDefault="00E44452" w:rsidP="00E44452">
      <w:pPr>
        <w:spacing w:line="360" w:lineRule="auto"/>
        <w:ind w:right="418"/>
        <w:jc w:val="both"/>
        <w:rPr>
          <w:rFonts w:ascii="Times New Roman" w:hAnsi="Times New Roman" w:cs="Times New Roman"/>
        </w:rPr>
      </w:pPr>
      <w:r>
        <w:rPr>
          <w:rFonts w:ascii="Times New Roman" w:hAnsi="Times New Roman" w:cs="Times New Roman"/>
        </w:rPr>
        <w:t>Vedendo i dati in miglioramento, l’</w:t>
      </w:r>
      <w:proofErr w:type="spellStart"/>
      <w:r>
        <w:rPr>
          <w:rFonts w:ascii="Times New Roman" w:hAnsi="Times New Roman" w:cs="Times New Roman"/>
        </w:rPr>
        <w:t>agroeconomista</w:t>
      </w:r>
      <w:proofErr w:type="spellEnd"/>
      <w:r>
        <w:rPr>
          <w:rFonts w:ascii="Times New Roman" w:hAnsi="Times New Roman" w:cs="Times New Roman"/>
        </w:rPr>
        <w:t xml:space="preserve"> e direttore scientifico dell’Osservatorio </w:t>
      </w:r>
      <w:r w:rsidRPr="003F607B">
        <w:rPr>
          <w:rFonts w:ascii="Times New Roman" w:hAnsi="Times New Roman" w:cs="Times New Roman"/>
          <w:i/>
          <w:iCs/>
        </w:rPr>
        <w:t>Waste Watcher International</w:t>
      </w:r>
      <w:r>
        <w:rPr>
          <w:rFonts w:ascii="Times New Roman" w:hAnsi="Times New Roman" w:cs="Times New Roman"/>
        </w:rPr>
        <w:t>,</w:t>
      </w:r>
      <w:r w:rsidRPr="003F607B">
        <w:rPr>
          <w:rFonts w:ascii="Times New Roman" w:hAnsi="Times New Roman" w:cs="Times New Roman"/>
          <w:i/>
          <w:iCs/>
        </w:rPr>
        <w:t xml:space="preserve"> </w:t>
      </w:r>
      <w:r>
        <w:rPr>
          <w:rFonts w:ascii="Times New Roman" w:hAnsi="Times New Roman" w:cs="Times New Roman"/>
        </w:rPr>
        <w:t xml:space="preserve">Andrea Segrè ha affermato che l’obiettivo ONU, il quale prevede di dimezzare lo spreco alimentare entro il 2030, non è lontano. In più, anche il recupero alimentare a scopo solidale sta diventando una prassi consolidata e le </w:t>
      </w:r>
      <w:r w:rsidRPr="00D43031">
        <w:rPr>
          <w:rFonts w:ascii="Times New Roman" w:hAnsi="Times New Roman" w:cs="Times New Roman"/>
          <w:i/>
          <w:iCs/>
        </w:rPr>
        <w:t>food policies</w:t>
      </w:r>
      <w:r>
        <w:rPr>
          <w:rFonts w:ascii="Times New Roman" w:hAnsi="Times New Roman" w:cs="Times New Roman"/>
        </w:rPr>
        <w:t xml:space="preserve"> delle città italiane si stanno trasformando in punto di riferimento per il buon governo.</w:t>
      </w:r>
      <w:r>
        <w:rPr>
          <w:rStyle w:val="Rimandonotaapidipagina"/>
          <w:rFonts w:cs="Times New Roman"/>
        </w:rPr>
        <w:footnoteReference w:id="94"/>
      </w:r>
      <w:r>
        <w:rPr>
          <w:rFonts w:ascii="Times New Roman" w:hAnsi="Times New Roman" w:cs="Times New Roman"/>
        </w:rPr>
        <w:t xml:space="preserve">  </w:t>
      </w:r>
    </w:p>
    <w:p w14:paraId="71550DEB" w14:textId="77777777" w:rsidR="00E44452" w:rsidRPr="00B06734" w:rsidRDefault="00E44452" w:rsidP="00E44452">
      <w:pPr>
        <w:spacing w:line="360" w:lineRule="auto"/>
        <w:rPr>
          <w:rFonts w:ascii="Times New Roman" w:hAnsi="Times New Roman" w:cs="Times New Roman"/>
        </w:rPr>
      </w:pPr>
    </w:p>
    <w:p w14:paraId="6703EE79" w14:textId="77777777" w:rsidR="00E44452" w:rsidRDefault="00E44452" w:rsidP="00E44452">
      <w:pPr>
        <w:spacing w:line="360" w:lineRule="auto"/>
        <w:rPr>
          <w:rFonts w:ascii="Times New Roman" w:hAnsi="Times New Roman" w:cs="Times New Roman"/>
          <w:b/>
          <w:bCs/>
        </w:rPr>
      </w:pPr>
      <w:r w:rsidRPr="0007700A">
        <w:rPr>
          <w:rFonts w:ascii="Times New Roman" w:hAnsi="Times New Roman" w:cs="Times New Roman"/>
          <w:b/>
          <w:bCs/>
        </w:rPr>
        <w:t>3.</w:t>
      </w:r>
      <w:r>
        <w:rPr>
          <w:rFonts w:ascii="Times New Roman" w:hAnsi="Times New Roman" w:cs="Times New Roman"/>
          <w:b/>
          <w:bCs/>
        </w:rPr>
        <w:t>3</w:t>
      </w:r>
      <w:r w:rsidRPr="0007700A">
        <w:rPr>
          <w:rFonts w:ascii="Times New Roman" w:hAnsi="Times New Roman" w:cs="Times New Roman"/>
          <w:b/>
          <w:bCs/>
        </w:rPr>
        <w:t xml:space="preserve"> Spreco alimentare e sviluppo sostenibile</w:t>
      </w:r>
    </w:p>
    <w:p w14:paraId="1CE08CC6" w14:textId="77777777" w:rsidR="00E44452" w:rsidRDefault="00E44452" w:rsidP="00E44452">
      <w:pPr>
        <w:spacing w:line="360" w:lineRule="auto"/>
        <w:rPr>
          <w:rFonts w:ascii="Times New Roman" w:hAnsi="Times New Roman" w:cs="Times New Roman"/>
          <w:b/>
          <w:bCs/>
        </w:rPr>
      </w:pPr>
    </w:p>
    <w:p w14:paraId="6D854239" w14:textId="77777777" w:rsidR="00E44452" w:rsidRDefault="00E44452" w:rsidP="00E44452">
      <w:pPr>
        <w:spacing w:line="360" w:lineRule="auto"/>
        <w:jc w:val="both"/>
        <w:rPr>
          <w:rFonts w:ascii="Times New Roman" w:hAnsi="Times New Roman" w:cs="Times New Roman"/>
        </w:rPr>
      </w:pPr>
      <w:r>
        <w:rPr>
          <w:rFonts w:ascii="Times New Roman" w:hAnsi="Times New Roman" w:cs="Times New Roman"/>
        </w:rPr>
        <w:t>A livello internazionale, la lotta contro gli sprechi fa riferimento ai 17 Obiettivi per lo sviluppo sostenibile dell’Agenda 2030 dell’Onu. Al comma 3, l’Obiettivo 12 (</w:t>
      </w:r>
      <w:r w:rsidRPr="002A6253">
        <w:rPr>
          <w:rFonts w:ascii="Times New Roman" w:hAnsi="Times New Roman" w:cs="Times New Roman"/>
          <w:i/>
          <w:iCs/>
        </w:rPr>
        <w:t>Garantire modelli sostenibili di produzione e di consumo</w:t>
      </w:r>
      <w:r>
        <w:rPr>
          <w:rFonts w:ascii="Times New Roman" w:hAnsi="Times New Roman" w:cs="Times New Roman"/>
        </w:rPr>
        <w:t>) prevede di «dimezzare lo spreco alimentare globale pro-capite a livello di vendita al dettaglio e dei consumatori e ridurre le perdite di cibo durante le catene di produzione e fornitura, comprese le perdite del post-raccolto». Il comma 4, invece, si prefigge di raggiungere «la gestione eco-compatibile di sostanze chimiche e di tutti i rifiuti durante il loro intero ciclo di vita e ridurre sensibilmente il loro rilascio in aria, acqua e suolo». E infine, il comma 5 ha come obiettivo quello di «ridurre in modo sostanziale la produzione di rifiuti attraverso la prevenzione, la riduzione, il riciclo e il riutilizzo».</w:t>
      </w:r>
      <w:r>
        <w:rPr>
          <w:rStyle w:val="Rimandonotaapidipagina"/>
          <w:rFonts w:cs="Times New Roman"/>
        </w:rPr>
        <w:footnoteReference w:id="95"/>
      </w:r>
    </w:p>
    <w:p w14:paraId="2C4A6AB0" w14:textId="77777777" w:rsidR="00E44452" w:rsidRDefault="00E44452" w:rsidP="00E44452">
      <w:pPr>
        <w:spacing w:line="360" w:lineRule="auto"/>
        <w:jc w:val="both"/>
        <w:rPr>
          <w:rFonts w:ascii="Times New Roman" w:hAnsi="Times New Roman" w:cs="Times New Roman"/>
        </w:rPr>
      </w:pPr>
      <w:r>
        <w:rPr>
          <w:rFonts w:ascii="Times New Roman" w:hAnsi="Times New Roman" w:cs="Times New Roman"/>
        </w:rPr>
        <w:t xml:space="preserve">L’obiettivo di ridurre le perdite e gli sprechi alimentari è, inoltre, interconnesso con l’Obiettivo 2 - </w:t>
      </w:r>
      <w:r w:rsidRPr="002A6253">
        <w:rPr>
          <w:rFonts w:ascii="Times New Roman" w:hAnsi="Times New Roman" w:cs="Times New Roman"/>
          <w:i/>
          <w:iCs/>
        </w:rPr>
        <w:t xml:space="preserve">Sconfiggere la fame e raggiungere la sicurezza alimentare </w:t>
      </w:r>
      <w:r>
        <w:rPr>
          <w:rFonts w:ascii="Times New Roman" w:hAnsi="Times New Roman" w:cs="Times New Roman"/>
        </w:rPr>
        <w:t xml:space="preserve">e l’Obiettivo 13 – </w:t>
      </w:r>
      <w:r w:rsidRPr="002A6253">
        <w:rPr>
          <w:rFonts w:ascii="Times New Roman" w:hAnsi="Times New Roman" w:cs="Times New Roman"/>
          <w:i/>
          <w:iCs/>
        </w:rPr>
        <w:t>Lotta contro il cambiamento climatico</w:t>
      </w:r>
      <w:r>
        <w:rPr>
          <w:rFonts w:ascii="Times New Roman" w:hAnsi="Times New Roman" w:cs="Times New Roman"/>
        </w:rPr>
        <w:t>. Quindi, prima di tutto, la riduzione degli sprechi di cibo potrebbe contribuire a recuperare le perdite economiche e aiutare le persone più vulnerabili. Ad esempio, nell’Africa sub-sahariana, la regione più colpita dall’insicurezza alimentare, ridurre l’1 per cento delle perdite dopo il raccolto potrebbe portare a un guadagno di 40 milioni di dollari all’anno, beneficiando piccoli agricoltori locali.</w:t>
      </w:r>
    </w:p>
    <w:p w14:paraId="3DEB9DA8" w14:textId="77777777" w:rsidR="00E44452" w:rsidRDefault="00E44452" w:rsidP="00E44452">
      <w:pPr>
        <w:spacing w:line="360" w:lineRule="auto"/>
        <w:jc w:val="both"/>
        <w:rPr>
          <w:rFonts w:ascii="Times New Roman" w:hAnsi="Times New Roman" w:cs="Times New Roman"/>
        </w:rPr>
      </w:pPr>
      <w:r>
        <w:rPr>
          <w:rFonts w:ascii="Times New Roman" w:hAnsi="Times New Roman" w:cs="Times New Roman"/>
        </w:rPr>
        <w:t xml:space="preserve">Dal punto di vista ambientale, le perdite e gli sprechi alimentari derivano da un uso inefficiente delle risorse naturali e generano un’enorme quantità di gas a effetto serra (circa </w:t>
      </w:r>
      <w:proofErr w:type="gramStart"/>
      <w:r>
        <w:rPr>
          <w:rFonts w:ascii="Times New Roman" w:hAnsi="Times New Roman" w:cs="Times New Roman"/>
        </w:rPr>
        <w:t>3</w:t>
      </w:r>
      <w:proofErr w:type="gramEnd"/>
      <w:r>
        <w:rPr>
          <w:rFonts w:ascii="Times New Roman" w:hAnsi="Times New Roman" w:cs="Times New Roman"/>
        </w:rPr>
        <w:t xml:space="preserve"> miliardi di tonnellate di anidride carbonica equivalente l’anno). Queste perdite risultano lungo tutta la filiera alimentare: dalla produzione agricola e industriale, tra cui fertilizzanti; dai trasporti (trasferimento alimentare); dall’edilizia (stoccaggio); dall’energia (refrigerazione); dalla distribuzione e, infine, dallo spreco domestico.</w:t>
      </w:r>
      <w:r>
        <w:rPr>
          <w:rStyle w:val="Rimandonotaapidipagina"/>
          <w:rFonts w:cs="Times New Roman"/>
        </w:rPr>
        <w:footnoteReference w:id="96"/>
      </w:r>
    </w:p>
    <w:p w14:paraId="130C06F5" w14:textId="77777777" w:rsidR="00E44452" w:rsidRDefault="00E44452" w:rsidP="00E44452">
      <w:pPr>
        <w:spacing w:line="360" w:lineRule="auto"/>
        <w:jc w:val="both"/>
        <w:rPr>
          <w:rFonts w:ascii="Times New Roman" w:hAnsi="Times New Roman" w:cs="Times New Roman"/>
        </w:rPr>
      </w:pPr>
      <w:r>
        <w:rPr>
          <w:rFonts w:ascii="Times New Roman" w:hAnsi="Times New Roman" w:cs="Times New Roman"/>
        </w:rPr>
        <w:t xml:space="preserve">Come si è visto, la perdita e lo spreco alimentare hanno gravi ripercussioni a livello sia </w:t>
      </w:r>
      <w:proofErr w:type="gramStart"/>
      <w:r>
        <w:rPr>
          <w:rFonts w:ascii="Times New Roman" w:hAnsi="Times New Roman" w:cs="Times New Roman"/>
        </w:rPr>
        <w:t>socio-economico</w:t>
      </w:r>
      <w:proofErr w:type="gramEnd"/>
      <w:r>
        <w:rPr>
          <w:rFonts w:ascii="Times New Roman" w:hAnsi="Times New Roman" w:cs="Times New Roman"/>
        </w:rPr>
        <w:t xml:space="preserve"> sia ambientale. Nonostante il fatto che, i governi e i centri di ricerca abbiano cominciato a interessarsi seriamente allo spreco alimentare solo recentemente, sono già state disegnate e implementate una serie di norme, leggi e buone pratiche a livello internazionale e locale. Di seguito verranno presentate le strategie europee e italiane contro lo spreco alimentare.</w:t>
      </w:r>
    </w:p>
    <w:p w14:paraId="4F739F13" w14:textId="77777777" w:rsidR="00E44452" w:rsidRDefault="00E44452" w:rsidP="00E44452">
      <w:pPr>
        <w:spacing w:line="360" w:lineRule="auto"/>
        <w:jc w:val="both"/>
        <w:rPr>
          <w:rFonts w:ascii="Times New Roman" w:hAnsi="Times New Roman" w:cs="Times New Roman"/>
        </w:rPr>
      </w:pPr>
    </w:p>
    <w:p w14:paraId="21AA6CFA" w14:textId="77777777" w:rsidR="00E44452" w:rsidRDefault="00E44452" w:rsidP="00E44452">
      <w:pPr>
        <w:spacing w:line="360" w:lineRule="auto"/>
        <w:jc w:val="both"/>
        <w:rPr>
          <w:rFonts w:ascii="Times New Roman" w:hAnsi="Times New Roman" w:cs="Times New Roman"/>
          <w:b/>
          <w:bCs/>
        </w:rPr>
      </w:pPr>
      <w:r w:rsidRPr="009B4696">
        <w:rPr>
          <w:rFonts w:ascii="Times New Roman" w:hAnsi="Times New Roman" w:cs="Times New Roman"/>
          <w:b/>
          <w:bCs/>
        </w:rPr>
        <w:t xml:space="preserve">3.4 </w:t>
      </w:r>
      <w:r>
        <w:rPr>
          <w:rFonts w:ascii="Times New Roman" w:hAnsi="Times New Roman" w:cs="Times New Roman"/>
          <w:b/>
          <w:bCs/>
        </w:rPr>
        <w:t xml:space="preserve">L’Unione </w:t>
      </w:r>
      <w:r w:rsidRPr="009B4696">
        <w:rPr>
          <w:rFonts w:ascii="Times New Roman" w:hAnsi="Times New Roman" w:cs="Times New Roman"/>
          <w:b/>
          <w:bCs/>
        </w:rPr>
        <w:t>Europ</w:t>
      </w:r>
      <w:r>
        <w:rPr>
          <w:rFonts w:ascii="Times New Roman" w:hAnsi="Times New Roman" w:cs="Times New Roman"/>
          <w:b/>
          <w:bCs/>
        </w:rPr>
        <w:t>e</w:t>
      </w:r>
      <w:r w:rsidRPr="009B4696">
        <w:rPr>
          <w:rFonts w:ascii="Times New Roman" w:hAnsi="Times New Roman" w:cs="Times New Roman"/>
          <w:b/>
          <w:bCs/>
        </w:rPr>
        <w:t>a</w:t>
      </w:r>
      <w:r>
        <w:rPr>
          <w:rFonts w:ascii="Times New Roman" w:hAnsi="Times New Roman" w:cs="Times New Roman"/>
          <w:b/>
          <w:bCs/>
        </w:rPr>
        <w:t xml:space="preserve"> contro lo spreco alimentare</w:t>
      </w:r>
    </w:p>
    <w:p w14:paraId="22237AD4" w14:textId="77777777" w:rsidR="00E44452" w:rsidRDefault="00E44452" w:rsidP="00E44452">
      <w:pPr>
        <w:spacing w:line="360" w:lineRule="auto"/>
        <w:jc w:val="both"/>
        <w:rPr>
          <w:rFonts w:ascii="Times New Roman" w:hAnsi="Times New Roman" w:cs="Times New Roman"/>
          <w:b/>
          <w:bCs/>
        </w:rPr>
      </w:pPr>
    </w:p>
    <w:p w14:paraId="462BDFD9" w14:textId="77777777" w:rsidR="00E44452" w:rsidRDefault="00E44452" w:rsidP="00E44452">
      <w:pPr>
        <w:spacing w:line="360" w:lineRule="auto"/>
        <w:jc w:val="both"/>
        <w:rPr>
          <w:rFonts w:ascii="Times New Roman" w:hAnsi="Times New Roman" w:cs="Times New Roman"/>
        </w:rPr>
      </w:pPr>
      <w:r>
        <w:rPr>
          <w:rFonts w:ascii="Times New Roman" w:hAnsi="Times New Roman" w:cs="Times New Roman"/>
        </w:rPr>
        <w:t>Di fronte a una sfida globale come lo spreco alimentare, anche l’Unione Europea si impegna a seguire i rispettivi obiettivi fissati nell’Agenda 2030. Secondo i dati del 2022, nell’UE si sprecano circa 87,6 milioni di tonnellate di alimenti l’anno. Si è anche consapevoli, che limitare gli sprechi e le perdite può avere degli effetti positivi nella lotta contro la fame, nonché risolvere problemi ambientali, come il cambiamento climatico.</w:t>
      </w:r>
      <w:r>
        <w:rPr>
          <w:rStyle w:val="Rimandonotaapidipagina"/>
          <w:rFonts w:cs="Times New Roman"/>
        </w:rPr>
        <w:footnoteReference w:id="97"/>
      </w:r>
      <w:r>
        <w:rPr>
          <w:rFonts w:ascii="Times New Roman" w:hAnsi="Times New Roman" w:cs="Times New Roman"/>
        </w:rPr>
        <w:t xml:space="preserve"> Perciò l’obiettivo della lotta contro gli sprechi alimentari è compreso sia nella Direttiva quadro sui rifiuti dell’Unione Europea</w:t>
      </w:r>
      <w:r>
        <w:rPr>
          <w:rStyle w:val="Rimandonotaapidipagina"/>
          <w:rFonts w:cs="Times New Roman"/>
        </w:rPr>
        <w:footnoteReference w:id="98"/>
      </w:r>
      <w:r>
        <w:rPr>
          <w:rFonts w:ascii="Times New Roman" w:hAnsi="Times New Roman" w:cs="Times New Roman"/>
        </w:rPr>
        <w:t xml:space="preserve"> sia nella strategia “Dal produttore al consumatore” del </w:t>
      </w:r>
      <w:r w:rsidRPr="00CF4EE1">
        <w:rPr>
          <w:rFonts w:ascii="Times New Roman" w:hAnsi="Times New Roman" w:cs="Times New Roman"/>
          <w:i/>
          <w:iCs/>
        </w:rPr>
        <w:t>Green Deal</w:t>
      </w:r>
      <w:r>
        <w:rPr>
          <w:rFonts w:ascii="Times New Roman" w:hAnsi="Times New Roman" w:cs="Times New Roman"/>
        </w:rPr>
        <w:t xml:space="preserve">. </w:t>
      </w:r>
    </w:p>
    <w:p w14:paraId="1C375097" w14:textId="77777777" w:rsidR="00E44452" w:rsidRDefault="00E44452" w:rsidP="00E44452">
      <w:pPr>
        <w:spacing w:line="360" w:lineRule="auto"/>
        <w:jc w:val="both"/>
        <w:rPr>
          <w:rFonts w:ascii="Times New Roman" w:hAnsi="Times New Roman" w:cs="Times New Roman"/>
        </w:rPr>
      </w:pPr>
      <w:r>
        <w:rPr>
          <w:rFonts w:ascii="Times New Roman" w:hAnsi="Times New Roman" w:cs="Times New Roman"/>
        </w:rPr>
        <w:t>La Direttiva quadro evidenzia che:</w:t>
      </w:r>
    </w:p>
    <w:p w14:paraId="111B72A5" w14:textId="77777777" w:rsidR="00E44452" w:rsidRDefault="00E44452" w:rsidP="00E44452">
      <w:pPr>
        <w:spacing w:line="360" w:lineRule="auto"/>
        <w:jc w:val="both"/>
        <w:rPr>
          <w:rFonts w:ascii="Times New Roman" w:hAnsi="Times New Roman" w:cs="Times New Roman"/>
        </w:rPr>
      </w:pPr>
    </w:p>
    <w:p w14:paraId="6509E9D9" w14:textId="77777777" w:rsidR="00E44452" w:rsidRPr="00CD26FD" w:rsidRDefault="00E44452" w:rsidP="00E44452">
      <w:pPr>
        <w:spacing w:line="360" w:lineRule="auto"/>
        <w:ind w:left="284" w:right="276"/>
        <w:jc w:val="both"/>
        <w:rPr>
          <w:rFonts w:ascii="Times New Roman" w:hAnsi="Times New Roman" w:cs="Times New Roman"/>
          <w:sz w:val="22"/>
          <w:szCs w:val="22"/>
        </w:rPr>
      </w:pPr>
      <w:r w:rsidRPr="00CD26FD">
        <w:rPr>
          <w:rFonts w:ascii="Times New Roman" w:hAnsi="Times New Roman" w:cs="Times New Roman"/>
          <w:sz w:val="22"/>
          <w:szCs w:val="22"/>
        </w:rPr>
        <w:t>È necessario che gli Stati membri prendano misure volte a promuovere la prevenzione e la riduzione dei rifiuti alimentari in linea con l’Agenda 2030 per lo sviluppo sostenibile</w:t>
      </w:r>
      <w:r>
        <w:rPr>
          <w:rFonts w:ascii="Times New Roman" w:hAnsi="Times New Roman" w:cs="Times New Roman"/>
          <w:sz w:val="22"/>
          <w:szCs w:val="22"/>
        </w:rPr>
        <w:t xml:space="preserve">. </w:t>
      </w:r>
      <w:r w:rsidRPr="00CD26FD">
        <w:rPr>
          <w:rFonts w:ascii="Times New Roman" w:hAnsi="Times New Roman" w:cs="Times New Roman"/>
          <w:sz w:val="22"/>
          <w:szCs w:val="22"/>
        </w:rPr>
        <w:t xml:space="preserve">Tali misure dovrebbero essere intese a prevenire e ridurre i rifiuti alimentari </w:t>
      </w:r>
      <w:r>
        <w:rPr>
          <w:rFonts w:ascii="Times New Roman" w:hAnsi="Times New Roman" w:cs="Times New Roman"/>
          <w:sz w:val="22"/>
          <w:szCs w:val="22"/>
        </w:rPr>
        <w:t>dalla</w:t>
      </w:r>
      <w:r w:rsidRPr="00CD26FD">
        <w:rPr>
          <w:rFonts w:ascii="Times New Roman" w:hAnsi="Times New Roman" w:cs="Times New Roman"/>
          <w:sz w:val="22"/>
          <w:szCs w:val="22"/>
        </w:rPr>
        <w:t xml:space="preserve"> produzione primaria, nella trasformazione, nella vendita e in altre forme di distribuzione degli alimenti</w:t>
      </w:r>
      <w:r>
        <w:rPr>
          <w:rFonts w:ascii="Times New Roman" w:hAnsi="Times New Roman" w:cs="Times New Roman"/>
          <w:sz w:val="22"/>
          <w:szCs w:val="22"/>
        </w:rPr>
        <w:t xml:space="preserve"> come </w:t>
      </w:r>
      <w:r w:rsidRPr="00CD26FD">
        <w:rPr>
          <w:rFonts w:ascii="Times New Roman" w:hAnsi="Times New Roman" w:cs="Times New Roman"/>
          <w:sz w:val="22"/>
          <w:szCs w:val="22"/>
        </w:rPr>
        <w:t>nei servizi di ristora</w:t>
      </w:r>
      <w:r w:rsidRPr="00CD26FD">
        <w:rPr>
          <w:rFonts w:ascii="Times New Roman" w:hAnsi="Times New Roman" w:cs="Times New Roman"/>
          <w:sz w:val="22"/>
          <w:szCs w:val="22"/>
        </w:rPr>
        <w:softHyphen/>
        <w:t>zione</w:t>
      </w:r>
      <w:r>
        <w:rPr>
          <w:rFonts w:ascii="Times New Roman" w:hAnsi="Times New Roman" w:cs="Times New Roman"/>
          <w:sz w:val="22"/>
          <w:szCs w:val="22"/>
        </w:rPr>
        <w:t xml:space="preserve"> e </w:t>
      </w:r>
      <w:r w:rsidRPr="00CD26FD">
        <w:rPr>
          <w:rFonts w:ascii="Times New Roman" w:hAnsi="Times New Roman" w:cs="Times New Roman"/>
          <w:sz w:val="22"/>
          <w:szCs w:val="22"/>
        </w:rPr>
        <w:t xml:space="preserve">nei nuclei domestici. </w:t>
      </w:r>
      <w:r>
        <w:rPr>
          <w:rFonts w:ascii="Times New Roman" w:hAnsi="Times New Roman" w:cs="Times New Roman"/>
          <w:sz w:val="22"/>
          <w:szCs w:val="22"/>
        </w:rPr>
        <w:t>G</w:t>
      </w:r>
      <w:r w:rsidRPr="00CD26FD">
        <w:rPr>
          <w:rFonts w:ascii="Times New Roman" w:hAnsi="Times New Roman" w:cs="Times New Roman"/>
          <w:sz w:val="22"/>
          <w:szCs w:val="22"/>
        </w:rPr>
        <w:t>li Stati membri dovrebbero mirare a conseguire un obiettivo indicativo di riduzione dei rifiuti alimentari a livello di Unione del 30 % entro il 2025 e del 50 % entro il 2030.</w:t>
      </w:r>
      <w:r>
        <w:rPr>
          <w:rStyle w:val="Rimandonotaapidipagina"/>
          <w:rFonts w:cs="Times New Roman"/>
          <w:sz w:val="22"/>
          <w:szCs w:val="22"/>
        </w:rPr>
        <w:footnoteReference w:id="99"/>
      </w:r>
      <w:r w:rsidRPr="00CD26FD">
        <w:rPr>
          <w:rFonts w:ascii="Times New Roman" w:hAnsi="Times New Roman" w:cs="Times New Roman"/>
          <w:sz w:val="22"/>
          <w:szCs w:val="22"/>
        </w:rPr>
        <w:t xml:space="preserve"> </w:t>
      </w:r>
    </w:p>
    <w:p w14:paraId="485D15BB" w14:textId="77777777" w:rsidR="00E44452" w:rsidRDefault="00E44452" w:rsidP="00E44452">
      <w:pPr>
        <w:spacing w:line="360" w:lineRule="auto"/>
        <w:jc w:val="both"/>
        <w:rPr>
          <w:rFonts w:ascii="Times New Roman" w:hAnsi="Times New Roman" w:cs="Times New Roman"/>
        </w:rPr>
      </w:pPr>
    </w:p>
    <w:p w14:paraId="36176FFD" w14:textId="77777777" w:rsidR="00E44452" w:rsidRDefault="00E44452" w:rsidP="00E44452">
      <w:pPr>
        <w:spacing w:line="360" w:lineRule="auto"/>
        <w:jc w:val="both"/>
        <w:rPr>
          <w:rFonts w:ascii="Times New Roman" w:hAnsi="Times New Roman" w:cs="Times New Roman"/>
        </w:rPr>
      </w:pPr>
      <w:r>
        <w:rPr>
          <w:rFonts w:ascii="Times New Roman" w:hAnsi="Times New Roman" w:cs="Times New Roman"/>
        </w:rPr>
        <w:t>Per fare ciò, la Direttiva quadro invita gli Stati membri a:</w:t>
      </w:r>
    </w:p>
    <w:p w14:paraId="3C301A92" w14:textId="77777777" w:rsidR="00E44452" w:rsidRDefault="00E44452" w:rsidP="00E44452">
      <w:pPr>
        <w:pStyle w:val="Paragrafoelenco"/>
        <w:numPr>
          <w:ilvl w:val="0"/>
          <w:numId w:val="25"/>
        </w:numPr>
        <w:spacing w:line="360" w:lineRule="auto"/>
        <w:jc w:val="both"/>
        <w:rPr>
          <w:rFonts w:ascii="Times New Roman" w:hAnsi="Times New Roman" w:cs="Times New Roman"/>
        </w:rPr>
      </w:pPr>
      <w:r>
        <w:rPr>
          <w:rFonts w:ascii="Times New Roman" w:hAnsi="Times New Roman" w:cs="Times New Roman"/>
        </w:rPr>
        <w:t>adottare provvedimenti appositi, tra cui campagne di sensibilizzazione volte a dimostrare come prevenire i rifiuti alimentari;</w:t>
      </w:r>
    </w:p>
    <w:p w14:paraId="1C782ED4" w14:textId="77777777" w:rsidR="00E44452" w:rsidRDefault="00E44452" w:rsidP="00E44452">
      <w:pPr>
        <w:pStyle w:val="Paragrafoelenco"/>
        <w:numPr>
          <w:ilvl w:val="0"/>
          <w:numId w:val="25"/>
        </w:numPr>
        <w:spacing w:line="360" w:lineRule="auto"/>
        <w:jc w:val="both"/>
        <w:rPr>
          <w:rFonts w:ascii="Times New Roman" w:hAnsi="Times New Roman" w:cs="Times New Roman"/>
        </w:rPr>
      </w:pPr>
      <w:r>
        <w:rPr>
          <w:rFonts w:ascii="Times New Roman" w:hAnsi="Times New Roman" w:cs="Times New Roman"/>
        </w:rPr>
        <w:t>monitorare e valutare l’attuazione delle misure di prevenzione degli sprechi alimentari;</w:t>
      </w:r>
    </w:p>
    <w:p w14:paraId="49A9420C" w14:textId="77777777" w:rsidR="00E44452" w:rsidRDefault="00E44452" w:rsidP="00E44452">
      <w:pPr>
        <w:pStyle w:val="Paragrafoelenco"/>
        <w:numPr>
          <w:ilvl w:val="0"/>
          <w:numId w:val="25"/>
        </w:numPr>
        <w:spacing w:line="360" w:lineRule="auto"/>
        <w:jc w:val="both"/>
        <w:rPr>
          <w:rFonts w:ascii="Times New Roman" w:hAnsi="Times New Roman" w:cs="Times New Roman"/>
        </w:rPr>
      </w:pPr>
      <w:r>
        <w:rPr>
          <w:rFonts w:ascii="Times New Roman" w:hAnsi="Times New Roman" w:cs="Times New Roman"/>
        </w:rPr>
        <w:t>fornire incentivi per la raccolta di prodotti invenduti (in tutte le fasi della catena di approvvigionamento alimentare) e per la loro ridistribuzione sicura (anche a organizzazioni di beneficienza);</w:t>
      </w:r>
    </w:p>
    <w:p w14:paraId="7D57A7B0" w14:textId="77777777" w:rsidR="00E44452" w:rsidRPr="00FA6EE8" w:rsidRDefault="00E44452" w:rsidP="00E44452">
      <w:pPr>
        <w:pStyle w:val="Paragrafoelenco"/>
        <w:numPr>
          <w:ilvl w:val="0"/>
          <w:numId w:val="25"/>
        </w:numPr>
        <w:spacing w:line="360" w:lineRule="auto"/>
        <w:jc w:val="both"/>
        <w:rPr>
          <w:rFonts w:ascii="Times New Roman" w:hAnsi="Times New Roman" w:cs="Times New Roman"/>
        </w:rPr>
      </w:pPr>
      <w:r>
        <w:rPr>
          <w:rFonts w:ascii="Times New Roman" w:hAnsi="Times New Roman" w:cs="Times New Roman"/>
        </w:rPr>
        <w:t>aiutare i consumatori a comprendere le diciture “da consumare entro” e “da consumarsi preferibilmente entro il”.</w:t>
      </w:r>
      <w:r>
        <w:rPr>
          <w:rStyle w:val="Rimandonotaapidipagina"/>
          <w:rFonts w:cs="Times New Roman"/>
        </w:rPr>
        <w:footnoteReference w:id="100"/>
      </w:r>
    </w:p>
    <w:p w14:paraId="26C90945" w14:textId="77777777" w:rsidR="00E44452" w:rsidRDefault="00E44452" w:rsidP="00E44452">
      <w:pPr>
        <w:spacing w:line="360" w:lineRule="auto"/>
        <w:jc w:val="both"/>
        <w:rPr>
          <w:rFonts w:ascii="Times New Roman" w:hAnsi="Times New Roman" w:cs="Times New Roman"/>
        </w:rPr>
      </w:pPr>
      <w:r>
        <w:rPr>
          <w:rFonts w:ascii="Times New Roman" w:hAnsi="Times New Roman" w:cs="Times New Roman"/>
        </w:rPr>
        <w:t>Nel caso dell’impossibilità di adottare le misure concrete per evitare perdite o sprechi, vi è l’opzione del cambio di destinazione dei prodotti alimentari in eccesso, come mangimi per animali o compost.</w:t>
      </w:r>
      <w:r>
        <w:rPr>
          <w:rStyle w:val="Rimandonotaapidipagina"/>
          <w:rFonts w:cs="Times New Roman"/>
        </w:rPr>
        <w:footnoteReference w:id="101"/>
      </w:r>
    </w:p>
    <w:p w14:paraId="09755923" w14:textId="77777777" w:rsidR="00E44452" w:rsidRPr="00662618" w:rsidRDefault="00E44452" w:rsidP="00E44452">
      <w:pPr>
        <w:spacing w:line="360" w:lineRule="auto"/>
        <w:jc w:val="both"/>
        <w:rPr>
          <w:rFonts w:ascii="Times New Roman" w:hAnsi="Times New Roman" w:cs="Times New Roman"/>
        </w:rPr>
      </w:pPr>
      <w:r>
        <w:rPr>
          <w:rFonts w:ascii="Times New Roman" w:hAnsi="Times New Roman" w:cs="Times New Roman"/>
        </w:rPr>
        <w:t xml:space="preserve">Come è già stato accennato nel primo capitolo, anche la strategia “Dal produttore al consumatore” (presentata nel 2020 dalla Commissione, come una delle azioni chiave del </w:t>
      </w:r>
      <w:r w:rsidRPr="00D57641">
        <w:rPr>
          <w:rFonts w:ascii="Times New Roman" w:hAnsi="Times New Roman" w:cs="Times New Roman"/>
          <w:i/>
          <w:iCs/>
        </w:rPr>
        <w:t>Green Deal</w:t>
      </w:r>
      <w:r>
        <w:rPr>
          <w:rFonts w:ascii="Times New Roman" w:hAnsi="Times New Roman" w:cs="Times New Roman"/>
        </w:rPr>
        <w:t>) ha definito una serie di politiche e strumenti per rendere l’attuale sistema alimentare un modello sostenibile.</w:t>
      </w:r>
      <w:r>
        <w:rPr>
          <w:rStyle w:val="Rimandonotaapidipagina"/>
          <w:rFonts w:cs="Times New Roman"/>
        </w:rPr>
        <w:footnoteReference w:id="102"/>
      </w:r>
      <w:r>
        <w:rPr>
          <w:rFonts w:ascii="Times New Roman" w:hAnsi="Times New Roman" w:cs="Times New Roman"/>
        </w:rPr>
        <w:t xml:space="preserve"> Inoltre, in base alla presente strategia, la Commissione europea prevede di proporre obiettivi giuridicamente vincolanti per ridurre i rifiuti alimentari in tutta l’Unione entro la fine del 2023. Partendo dal fatto che molti sprechi sono legati all’errata interpretazione della data di scadenza indicata sui prodotti alimentari, uno degli obiettivi è quello di fornire una migliore comprensione di essi.</w:t>
      </w:r>
      <w:r>
        <w:rPr>
          <w:rStyle w:val="Rimandonotaapidipagina"/>
          <w:rFonts w:cs="Times New Roman"/>
        </w:rPr>
        <w:footnoteReference w:id="103"/>
      </w:r>
      <w:r>
        <w:rPr>
          <w:rFonts w:ascii="Times New Roman" w:hAnsi="Times New Roman" w:cs="Times New Roman"/>
        </w:rPr>
        <w:t xml:space="preserve"> Perciò, la Commissione dovrà elaborare un’etichettatura nutrizionale di sintesi obbligatoria e armonizzata sulla parte anteriore dell’imballaggio. L’ultima proposta a riguardo è stata quella di aggiungere la dicitura </w:t>
      </w:r>
      <w:r w:rsidRPr="00BA7359">
        <w:rPr>
          <w:rFonts w:ascii="Times New Roman" w:hAnsi="Times New Roman" w:cs="Times New Roman"/>
          <w:i/>
          <w:iCs/>
        </w:rPr>
        <w:t>spesso buono oltre</w:t>
      </w:r>
      <w:r>
        <w:rPr>
          <w:rStyle w:val="Rimandonotaapidipagina"/>
          <w:rFonts w:cs="Times New Roman"/>
          <w:i/>
          <w:iCs/>
        </w:rPr>
        <w:footnoteReference w:id="104"/>
      </w:r>
      <w:r>
        <w:rPr>
          <w:rFonts w:ascii="Times New Roman" w:hAnsi="Times New Roman" w:cs="Times New Roman"/>
          <w:i/>
          <w:iCs/>
        </w:rPr>
        <w:t>,</w:t>
      </w:r>
      <w:r>
        <w:rPr>
          <w:rFonts w:ascii="Times New Roman" w:hAnsi="Times New Roman" w:cs="Times New Roman"/>
        </w:rPr>
        <w:t xml:space="preserve"> di fianco alla classica espressione </w:t>
      </w:r>
      <w:r w:rsidRPr="00BA7359">
        <w:rPr>
          <w:rFonts w:ascii="Times New Roman" w:hAnsi="Times New Roman" w:cs="Times New Roman"/>
          <w:i/>
          <w:iCs/>
        </w:rPr>
        <w:t>consumarsi preferibilmente entro il</w:t>
      </w:r>
      <w:r>
        <w:rPr>
          <w:rFonts w:ascii="Times New Roman" w:hAnsi="Times New Roman" w:cs="Times New Roman"/>
          <w:i/>
          <w:iCs/>
        </w:rPr>
        <w:t xml:space="preserve">, </w:t>
      </w:r>
      <w:r>
        <w:rPr>
          <w:rFonts w:ascii="Times New Roman" w:hAnsi="Times New Roman" w:cs="Times New Roman"/>
        </w:rPr>
        <w:t>con lo scopo di allungare la vita degli alimenti.</w:t>
      </w:r>
      <w:r>
        <w:rPr>
          <w:rFonts w:ascii="Times New Roman" w:hAnsi="Times New Roman" w:cs="Times New Roman"/>
          <w:i/>
          <w:iCs/>
        </w:rPr>
        <w:t xml:space="preserve"> </w:t>
      </w:r>
      <w:r>
        <w:rPr>
          <w:rFonts w:ascii="Times New Roman" w:hAnsi="Times New Roman" w:cs="Times New Roman"/>
        </w:rPr>
        <w:t>Tuttavia, la presente misura che doveva essere presentata il 5 luglio 2023 è stata rinviata a data da destinarsi.</w:t>
      </w:r>
      <w:r>
        <w:rPr>
          <w:rStyle w:val="Rimandonotaapidipagina"/>
          <w:rFonts w:cs="Times New Roman"/>
        </w:rPr>
        <w:footnoteReference w:id="105"/>
      </w:r>
      <w:r>
        <w:rPr>
          <w:rFonts w:ascii="Times New Roman" w:hAnsi="Times New Roman" w:cs="Times New Roman"/>
        </w:rPr>
        <w:t xml:space="preserve"> Di seguito verranno approfonditi gli argomenti legati all’etichettatura e alla nuova proposta italiana di etichettatura sostenibile (sottocapitolo n. 3.6).</w:t>
      </w:r>
    </w:p>
    <w:p w14:paraId="75E9489C" w14:textId="77777777" w:rsidR="00E44452" w:rsidRPr="00CF4EE1" w:rsidRDefault="00E44452" w:rsidP="00E44452">
      <w:pPr>
        <w:spacing w:line="360" w:lineRule="auto"/>
        <w:jc w:val="both"/>
        <w:rPr>
          <w:rFonts w:ascii="Times New Roman" w:hAnsi="Times New Roman" w:cs="Times New Roman"/>
        </w:rPr>
      </w:pPr>
    </w:p>
    <w:p w14:paraId="11939205" w14:textId="77777777" w:rsidR="00E44452" w:rsidRDefault="00E44452" w:rsidP="00E44452">
      <w:pPr>
        <w:spacing w:line="360" w:lineRule="auto"/>
        <w:jc w:val="both"/>
        <w:rPr>
          <w:rFonts w:ascii="Times New Roman" w:hAnsi="Times New Roman" w:cs="Times New Roman"/>
          <w:b/>
          <w:bCs/>
        </w:rPr>
      </w:pPr>
      <w:r>
        <w:rPr>
          <w:rFonts w:ascii="Times New Roman" w:hAnsi="Times New Roman" w:cs="Times New Roman"/>
          <w:b/>
          <w:bCs/>
        </w:rPr>
        <w:t>3.5 Le strategie nazionali</w:t>
      </w:r>
    </w:p>
    <w:p w14:paraId="65557B58" w14:textId="77777777" w:rsidR="00E44452" w:rsidRDefault="00E44452" w:rsidP="00E44452">
      <w:pPr>
        <w:spacing w:line="360" w:lineRule="auto"/>
        <w:jc w:val="both"/>
        <w:rPr>
          <w:rFonts w:ascii="Times New Roman" w:hAnsi="Times New Roman" w:cs="Times New Roman"/>
          <w:b/>
          <w:bCs/>
        </w:rPr>
      </w:pPr>
    </w:p>
    <w:p w14:paraId="1B69BB48" w14:textId="77777777" w:rsidR="00E44452" w:rsidRDefault="00E44452" w:rsidP="00E44452">
      <w:pPr>
        <w:spacing w:line="360" w:lineRule="auto"/>
        <w:jc w:val="both"/>
        <w:rPr>
          <w:rFonts w:ascii="Times New Roman" w:hAnsi="Times New Roman" w:cs="Times New Roman"/>
        </w:rPr>
      </w:pPr>
      <w:r>
        <w:rPr>
          <w:rFonts w:ascii="Times New Roman" w:hAnsi="Times New Roman" w:cs="Times New Roman"/>
        </w:rPr>
        <w:t>La legge più rilevante adottata sul versante nazionale è la Legge 19 agosto 2016 n. 166 (legge Gadda) recante: “Disposizioni concernenti la donazione e la distribuzione di prodotti alimentari e farmaceutici a fini di solidarietà sociale e per la limitazione degli sprechi”. La legge è suddivisa in tre Capi ed è composta da 18 articoli con lo scopo di semplificare, razionalizzare e chiarire le questioni concernenti lo spreco.</w:t>
      </w:r>
      <w:r>
        <w:rPr>
          <w:rStyle w:val="Rimandonotaapidipagina"/>
          <w:rFonts w:cs="Times New Roman"/>
        </w:rPr>
        <w:footnoteReference w:id="106"/>
      </w:r>
      <w:r>
        <w:rPr>
          <w:rFonts w:ascii="Times New Roman" w:hAnsi="Times New Roman" w:cs="Times New Roman"/>
        </w:rPr>
        <w:t xml:space="preserve"> In tal contesto lo spreco alimentare è così definito:</w:t>
      </w:r>
    </w:p>
    <w:p w14:paraId="42428A9A" w14:textId="77777777" w:rsidR="00E44452" w:rsidRDefault="00E44452" w:rsidP="00E44452">
      <w:pPr>
        <w:spacing w:line="360" w:lineRule="auto"/>
        <w:jc w:val="both"/>
        <w:rPr>
          <w:rFonts w:ascii="Times New Roman" w:hAnsi="Times New Roman" w:cs="Times New Roman"/>
        </w:rPr>
      </w:pPr>
    </w:p>
    <w:p w14:paraId="0DCC20CC" w14:textId="77777777" w:rsidR="00E44452" w:rsidRDefault="00E44452" w:rsidP="00E44452">
      <w:pPr>
        <w:spacing w:line="360" w:lineRule="auto"/>
        <w:ind w:left="284" w:right="276"/>
        <w:jc w:val="both"/>
        <w:rPr>
          <w:rFonts w:ascii="Times New Roman" w:hAnsi="Times New Roman" w:cs="Times New Roman"/>
          <w:sz w:val="22"/>
          <w:szCs w:val="22"/>
        </w:rPr>
      </w:pPr>
      <w:r>
        <w:rPr>
          <w:rFonts w:ascii="Times New Roman" w:hAnsi="Times New Roman" w:cs="Times New Roman"/>
          <w:sz w:val="22"/>
          <w:szCs w:val="22"/>
        </w:rPr>
        <w:t>L</w:t>
      </w:r>
      <w:r w:rsidRPr="00BE653F">
        <w:rPr>
          <w:rFonts w:ascii="Times New Roman" w:hAnsi="Times New Roman" w:cs="Times New Roman"/>
          <w:sz w:val="22"/>
          <w:szCs w:val="22"/>
        </w:rPr>
        <w:t>'insieme dei prodotti alimentari scartati dalla catena agroalimentare per ragioni commerciali o estetiche</w:t>
      </w:r>
      <w:r>
        <w:rPr>
          <w:rFonts w:ascii="Times New Roman" w:hAnsi="Times New Roman" w:cs="Times New Roman"/>
          <w:sz w:val="22"/>
          <w:szCs w:val="22"/>
        </w:rPr>
        <w:t>,</w:t>
      </w:r>
      <w:r w:rsidRPr="00BE653F">
        <w:rPr>
          <w:rFonts w:ascii="Times New Roman" w:hAnsi="Times New Roman" w:cs="Times New Roman"/>
          <w:sz w:val="22"/>
          <w:szCs w:val="22"/>
        </w:rPr>
        <w:t xml:space="preserve"> ovvero per prossimità della data di scadenza, ancora commestibili e potenzialmente destinabili al consumo umano o animale, in assenza di un possibile uso alternativo, sono destinati a</w:t>
      </w:r>
      <w:r>
        <w:rPr>
          <w:rFonts w:ascii="Times New Roman" w:hAnsi="Times New Roman" w:cs="Times New Roman"/>
          <w:sz w:val="22"/>
          <w:szCs w:val="22"/>
        </w:rPr>
        <w:t xml:space="preserve"> </w:t>
      </w:r>
      <w:r w:rsidRPr="00BE653F">
        <w:rPr>
          <w:rFonts w:ascii="Times New Roman" w:hAnsi="Times New Roman" w:cs="Times New Roman"/>
          <w:sz w:val="22"/>
          <w:szCs w:val="22"/>
        </w:rPr>
        <w:t>essere smaltiti</w:t>
      </w:r>
      <w:r>
        <w:rPr>
          <w:rFonts w:ascii="Times New Roman" w:hAnsi="Times New Roman" w:cs="Times New Roman"/>
          <w:sz w:val="22"/>
          <w:szCs w:val="22"/>
        </w:rPr>
        <w:t xml:space="preserve">. </w:t>
      </w:r>
      <w:r w:rsidRPr="000E5258">
        <w:rPr>
          <w:rFonts w:ascii="Times New Roman" w:hAnsi="Times New Roman" w:cs="Times New Roman"/>
          <w:sz w:val="22"/>
          <w:szCs w:val="22"/>
        </w:rPr>
        <w:t>(Art.2).</w:t>
      </w:r>
      <w:r>
        <w:rPr>
          <w:rStyle w:val="Rimandonotaapidipagina"/>
          <w:rFonts w:cs="Times New Roman"/>
          <w:sz w:val="22"/>
          <w:szCs w:val="22"/>
        </w:rPr>
        <w:footnoteReference w:id="107"/>
      </w:r>
    </w:p>
    <w:p w14:paraId="6B12E655" w14:textId="77777777" w:rsidR="00E44452" w:rsidRDefault="00E44452" w:rsidP="00E44452">
      <w:pPr>
        <w:spacing w:line="360" w:lineRule="auto"/>
        <w:ind w:left="284" w:right="276"/>
        <w:jc w:val="both"/>
        <w:rPr>
          <w:rFonts w:ascii="Times New Roman" w:hAnsi="Times New Roman" w:cs="Times New Roman"/>
          <w:sz w:val="22"/>
          <w:szCs w:val="22"/>
        </w:rPr>
      </w:pPr>
    </w:p>
    <w:p w14:paraId="4F1B3BDF" w14:textId="77777777" w:rsidR="00E44452" w:rsidRDefault="00E44452" w:rsidP="00E44452">
      <w:pPr>
        <w:tabs>
          <w:tab w:val="left" w:pos="142"/>
        </w:tabs>
        <w:spacing w:line="360" w:lineRule="auto"/>
        <w:ind w:left="-142" w:right="276" w:firstLine="142"/>
        <w:jc w:val="both"/>
        <w:rPr>
          <w:rFonts w:ascii="Times New Roman" w:hAnsi="Times New Roman" w:cs="Times New Roman"/>
        </w:rPr>
      </w:pPr>
      <w:r w:rsidRPr="00621B7B">
        <w:rPr>
          <w:rFonts w:ascii="Times New Roman" w:hAnsi="Times New Roman" w:cs="Times New Roman"/>
        </w:rPr>
        <w:t>È stata introdotta, inoltre, la definizione delle eccedenze alimentari:</w:t>
      </w:r>
    </w:p>
    <w:p w14:paraId="62D4B08D" w14:textId="77777777" w:rsidR="00E44452" w:rsidRDefault="00E44452" w:rsidP="00E44452">
      <w:pPr>
        <w:tabs>
          <w:tab w:val="left" w:pos="142"/>
        </w:tabs>
        <w:spacing w:line="360" w:lineRule="auto"/>
        <w:ind w:left="-142" w:right="276" w:firstLine="142"/>
        <w:jc w:val="both"/>
        <w:rPr>
          <w:rFonts w:ascii="Times New Roman" w:hAnsi="Times New Roman" w:cs="Times New Roman"/>
        </w:rPr>
      </w:pPr>
    </w:p>
    <w:p w14:paraId="1486098F" w14:textId="77777777" w:rsidR="00E44452" w:rsidRDefault="00E44452" w:rsidP="00E44452">
      <w:pPr>
        <w:pStyle w:val="Paragrafoelenco"/>
        <w:numPr>
          <w:ilvl w:val="0"/>
          <w:numId w:val="25"/>
        </w:numPr>
        <w:tabs>
          <w:tab w:val="left" w:pos="142"/>
        </w:tabs>
        <w:spacing w:line="360" w:lineRule="auto"/>
        <w:ind w:right="276"/>
        <w:jc w:val="both"/>
        <w:rPr>
          <w:rFonts w:ascii="Times New Roman" w:hAnsi="Times New Roman" w:cs="Times New Roman"/>
          <w:sz w:val="22"/>
          <w:szCs w:val="22"/>
        </w:rPr>
      </w:pPr>
      <w:r w:rsidRPr="000E5258">
        <w:rPr>
          <w:rFonts w:ascii="Times New Roman" w:hAnsi="Times New Roman" w:cs="Times New Roman"/>
          <w:sz w:val="22"/>
          <w:szCs w:val="22"/>
        </w:rPr>
        <w:t>I prodotti alimentari invenduti o non somministrati per carenza di domanda;</w:t>
      </w:r>
    </w:p>
    <w:p w14:paraId="752981D9" w14:textId="77777777" w:rsidR="00E44452" w:rsidRDefault="00E44452" w:rsidP="00E44452">
      <w:pPr>
        <w:pStyle w:val="Paragrafoelenco"/>
        <w:numPr>
          <w:ilvl w:val="0"/>
          <w:numId w:val="25"/>
        </w:numPr>
        <w:tabs>
          <w:tab w:val="left" w:pos="142"/>
        </w:tabs>
        <w:spacing w:line="360" w:lineRule="auto"/>
        <w:ind w:right="276"/>
        <w:jc w:val="both"/>
        <w:rPr>
          <w:rFonts w:ascii="Times New Roman" w:hAnsi="Times New Roman" w:cs="Times New Roman"/>
          <w:sz w:val="22"/>
          <w:szCs w:val="22"/>
        </w:rPr>
      </w:pPr>
      <w:r w:rsidRPr="000E5258">
        <w:rPr>
          <w:rFonts w:ascii="Times New Roman" w:hAnsi="Times New Roman" w:cs="Times New Roman"/>
          <w:sz w:val="22"/>
          <w:szCs w:val="22"/>
        </w:rPr>
        <w:t xml:space="preserve"> ritirati dalla vendita in quanto non conformi ai requisiti aziendali; </w:t>
      </w:r>
    </w:p>
    <w:p w14:paraId="546745EF" w14:textId="77777777" w:rsidR="00E44452" w:rsidRPr="00053826" w:rsidRDefault="00E44452" w:rsidP="00E44452">
      <w:pPr>
        <w:pStyle w:val="Paragrafoelenco"/>
        <w:numPr>
          <w:ilvl w:val="0"/>
          <w:numId w:val="25"/>
        </w:numPr>
        <w:tabs>
          <w:tab w:val="left" w:pos="142"/>
        </w:tabs>
        <w:spacing w:line="360" w:lineRule="auto"/>
        <w:ind w:right="276"/>
        <w:jc w:val="both"/>
        <w:rPr>
          <w:rFonts w:ascii="Times New Roman" w:hAnsi="Times New Roman" w:cs="Times New Roman"/>
          <w:sz w:val="22"/>
          <w:szCs w:val="22"/>
        </w:rPr>
      </w:pPr>
      <w:r w:rsidRPr="000E5258">
        <w:rPr>
          <w:rFonts w:ascii="Times New Roman" w:hAnsi="Times New Roman" w:cs="Times New Roman"/>
          <w:sz w:val="22"/>
          <w:szCs w:val="22"/>
        </w:rPr>
        <w:t>rimanenze di attività promozionali</w:t>
      </w:r>
      <w:r w:rsidRPr="00053826">
        <w:rPr>
          <w:rFonts w:ascii="Times New Roman" w:hAnsi="Times New Roman" w:cs="Times New Roman"/>
          <w:sz w:val="22"/>
          <w:szCs w:val="22"/>
        </w:rPr>
        <w:t xml:space="preserve"> prossim</w:t>
      </w:r>
      <w:r>
        <w:rPr>
          <w:rFonts w:ascii="Times New Roman" w:hAnsi="Times New Roman" w:cs="Times New Roman"/>
          <w:sz w:val="22"/>
          <w:szCs w:val="22"/>
        </w:rPr>
        <w:t xml:space="preserve">e </w:t>
      </w:r>
      <w:r w:rsidRPr="00053826">
        <w:rPr>
          <w:rFonts w:ascii="Times New Roman" w:hAnsi="Times New Roman" w:cs="Times New Roman"/>
          <w:sz w:val="22"/>
          <w:szCs w:val="22"/>
        </w:rPr>
        <w:t xml:space="preserve">al raggiungimento della data di scadenza; </w:t>
      </w:r>
    </w:p>
    <w:p w14:paraId="18F2D571" w14:textId="77777777" w:rsidR="00E44452" w:rsidRDefault="00E44452" w:rsidP="00E44452">
      <w:pPr>
        <w:pStyle w:val="Paragrafoelenco"/>
        <w:numPr>
          <w:ilvl w:val="0"/>
          <w:numId w:val="25"/>
        </w:numPr>
        <w:tabs>
          <w:tab w:val="left" w:pos="142"/>
        </w:tabs>
        <w:spacing w:line="360" w:lineRule="auto"/>
        <w:ind w:right="276"/>
        <w:jc w:val="both"/>
        <w:rPr>
          <w:rFonts w:ascii="Times New Roman" w:hAnsi="Times New Roman" w:cs="Times New Roman"/>
          <w:sz w:val="22"/>
          <w:szCs w:val="22"/>
        </w:rPr>
      </w:pPr>
      <w:r w:rsidRPr="000E5258">
        <w:rPr>
          <w:rFonts w:ascii="Times New Roman" w:hAnsi="Times New Roman" w:cs="Times New Roman"/>
          <w:sz w:val="22"/>
          <w:szCs w:val="22"/>
        </w:rPr>
        <w:t xml:space="preserve">rimanenze di immissione in commercio di nuovi prodotti; </w:t>
      </w:r>
    </w:p>
    <w:p w14:paraId="36F30DF1" w14:textId="77777777" w:rsidR="00E44452" w:rsidRDefault="00E44452" w:rsidP="00E44452">
      <w:pPr>
        <w:pStyle w:val="Paragrafoelenco"/>
        <w:numPr>
          <w:ilvl w:val="0"/>
          <w:numId w:val="25"/>
        </w:numPr>
        <w:tabs>
          <w:tab w:val="left" w:pos="142"/>
        </w:tabs>
        <w:spacing w:line="360" w:lineRule="auto"/>
        <w:ind w:right="276"/>
        <w:jc w:val="both"/>
        <w:rPr>
          <w:rFonts w:ascii="Times New Roman" w:hAnsi="Times New Roman" w:cs="Times New Roman"/>
          <w:sz w:val="22"/>
          <w:szCs w:val="22"/>
        </w:rPr>
      </w:pPr>
      <w:r w:rsidRPr="000E5258">
        <w:rPr>
          <w:rFonts w:ascii="Times New Roman" w:hAnsi="Times New Roman" w:cs="Times New Roman"/>
          <w:sz w:val="22"/>
          <w:szCs w:val="22"/>
        </w:rPr>
        <w:t>invenduti a causa di danni provocati da eventi meteorologici;</w:t>
      </w:r>
    </w:p>
    <w:p w14:paraId="256AB1BE" w14:textId="77777777" w:rsidR="00E44452" w:rsidRDefault="00E44452" w:rsidP="00E44452">
      <w:pPr>
        <w:pStyle w:val="Paragrafoelenco"/>
        <w:numPr>
          <w:ilvl w:val="0"/>
          <w:numId w:val="25"/>
        </w:numPr>
        <w:tabs>
          <w:tab w:val="left" w:pos="142"/>
        </w:tabs>
        <w:spacing w:line="360" w:lineRule="auto"/>
        <w:ind w:right="276"/>
        <w:jc w:val="both"/>
        <w:rPr>
          <w:rFonts w:ascii="Times New Roman" w:hAnsi="Times New Roman" w:cs="Times New Roman"/>
          <w:sz w:val="22"/>
          <w:szCs w:val="22"/>
        </w:rPr>
      </w:pPr>
      <w:r w:rsidRPr="000E5258">
        <w:rPr>
          <w:rFonts w:ascii="Times New Roman" w:hAnsi="Times New Roman" w:cs="Times New Roman"/>
          <w:sz w:val="22"/>
          <w:szCs w:val="22"/>
        </w:rPr>
        <w:t xml:space="preserve"> invenduti a causa di errori nella programmazione della produzione; </w:t>
      </w:r>
    </w:p>
    <w:p w14:paraId="09317BAD" w14:textId="77777777" w:rsidR="00E44452" w:rsidRPr="000E5258" w:rsidRDefault="00E44452" w:rsidP="00E44452">
      <w:pPr>
        <w:pStyle w:val="Paragrafoelenco"/>
        <w:numPr>
          <w:ilvl w:val="0"/>
          <w:numId w:val="25"/>
        </w:numPr>
        <w:tabs>
          <w:tab w:val="left" w:pos="142"/>
        </w:tabs>
        <w:spacing w:line="360" w:lineRule="auto"/>
        <w:ind w:right="276"/>
        <w:jc w:val="both"/>
        <w:rPr>
          <w:rFonts w:ascii="Times New Roman" w:hAnsi="Times New Roman" w:cs="Times New Roman"/>
          <w:sz w:val="22"/>
          <w:szCs w:val="22"/>
        </w:rPr>
      </w:pPr>
      <w:r w:rsidRPr="000E5258">
        <w:rPr>
          <w:rFonts w:ascii="Times New Roman" w:hAnsi="Times New Roman" w:cs="Times New Roman"/>
          <w:sz w:val="22"/>
          <w:szCs w:val="22"/>
        </w:rPr>
        <w:t>non idonei alla commercializzazione per alterazioni dell'imballaggio secondario che non inficiano le idonee condizioni di conservazione. (Art.2).</w:t>
      </w:r>
      <w:r>
        <w:rPr>
          <w:rStyle w:val="Rimandonotaapidipagina"/>
          <w:rFonts w:cs="Times New Roman"/>
          <w:sz w:val="22"/>
          <w:szCs w:val="22"/>
        </w:rPr>
        <w:footnoteReference w:id="108"/>
      </w:r>
    </w:p>
    <w:p w14:paraId="4A62516C" w14:textId="77777777" w:rsidR="00E44452" w:rsidRDefault="00E44452" w:rsidP="00E44452">
      <w:pPr>
        <w:spacing w:line="360" w:lineRule="auto"/>
        <w:ind w:right="276"/>
        <w:jc w:val="both"/>
        <w:rPr>
          <w:rFonts w:ascii="Times New Roman" w:hAnsi="Times New Roman" w:cs="Times New Roman"/>
          <w:sz w:val="22"/>
          <w:szCs w:val="22"/>
        </w:rPr>
      </w:pPr>
    </w:p>
    <w:p w14:paraId="38DA7134" w14:textId="77777777" w:rsidR="00E44452" w:rsidRDefault="00E44452" w:rsidP="00E44452">
      <w:pPr>
        <w:spacing w:line="360" w:lineRule="auto"/>
        <w:ind w:right="276"/>
        <w:jc w:val="both"/>
        <w:rPr>
          <w:rFonts w:ascii="Times New Roman" w:hAnsi="Times New Roman" w:cs="Times New Roman"/>
        </w:rPr>
      </w:pPr>
      <w:r>
        <w:rPr>
          <w:rFonts w:ascii="Times New Roman" w:hAnsi="Times New Roman" w:cs="Times New Roman"/>
        </w:rPr>
        <w:t>All</w:t>
      </w:r>
      <w:r w:rsidRPr="008865E2">
        <w:rPr>
          <w:rFonts w:ascii="Times New Roman" w:hAnsi="Times New Roman" w:cs="Times New Roman"/>
        </w:rPr>
        <w:t xml:space="preserve">’art. 1 </w:t>
      </w:r>
      <w:r>
        <w:rPr>
          <w:rFonts w:ascii="Times New Roman" w:hAnsi="Times New Roman" w:cs="Times New Roman"/>
        </w:rPr>
        <w:t xml:space="preserve">della legge Gadda </w:t>
      </w:r>
      <w:r w:rsidRPr="008865E2">
        <w:rPr>
          <w:rFonts w:ascii="Times New Roman" w:hAnsi="Times New Roman" w:cs="Times New Roman"/>
        </w:rPr>
        <w:t xml:space="preserve">sono </w:t>
      </w:r>
      <w:r>
        <w:rPr>
          <w:rFonts w:ascii="Times New Roman" w:hAnsi="Times New Roman" w:cs="Times New Roman"/>
        </w:rPr>
        <w:t>elencate</w:t>
      </w:r>
      <w:r w:rsidRPr="008865E2">
        <w:rPr>
          <w:rFonts w:ascii="Times New Roman" w:hAnsi="Times New Roman" w:cs="Times New Roman"/>
        </w:rPr>
        <w:t xml:space="preserve"> le finalità</w:t>
      </w:r>
      <w:r>
        <w:rPr>
          <w:rFonts w:ascii="Times New Roman" w:hAnsi="Times New Roman" w:cs="Times New Roman"/>
        </w:rPr>
        <w:t xml:space="preserve"> per ridurre gli sprechi in ciascuna delle fasi: produzione, trasformazione, distribuzione, somministrazione di prodotti alimentari, farmaceutici e altri prodotti. Ciò può essere realizzato attraverso il recupero e la donazione delle eccedenze alimentari e prodotti farmaceutici (solidarietà sociale); la promozione del riuso e riciclo dei prodotti, al fine di estenderne il ciclo di vita; sensibilizzare, con attività di ricerca e informazione, i consumatori e le istituzioni, ponendo maggior attenzione alle giovani generazioni.</w:t>
      </w:r>
      <w:r>
        <w:rPr>
          <w:rStyle w:val="Rimandonotaapidipagina"/>
          <w:rFonts w:cs="Times New Roman"/>
        </w:rPr>
        <w:footnoteReference w:id="109"/>
      </w:r>
      <w:r w:rsidRPr="008865E2">
        <w:rPr>
          <w:rFonts w:ascii="Times New Roman" w:hAnsi="Times New Roman" w:cs="Times New Roman"/>
        </w:rPr>
        <w:t xml:space="preserve"> </w:t>
      </w:r>
    </w:p>
    <w:p w14:paraId="2F35B0FB" w14:textId="77777777" w:rsidR="00E44452" w:rsidRDefault="00E44452" w:rsidP="00E44452">
      <w:pPr>
        <w:spacing w:line="360" w:lineRule="auto"/>
        <w:ind w:right="276"/>
        <w:jc w:val="both"/>
        <w:rPr>
          <w:rFonts w:ascii="Times New Roman" w:hAnsi="Times New Roman" w:cs="Times New Roman"/>
        </w:rPr>
      </w:pPr>
      <w:r>
        <w:rPr>
          <w:rFonts w:ascii="Times New Roman" w:hAnsi="Times New Roman" w:cs="Times New Roman"/>
        </w:rPr>
        <w:t xml:space="preserve">La legge è stata ben accolta dalle </w:t>
      </w:r>
      <w:r w:rsidRPr="00061ACD">
        <w:rPr>
          <w:rFonts w:ascii="Times New Roman" w:hAnsi="Times New Roman" w:cs="Times New Roman"/>
          <w:i/>
          <w:iCs/>
        </w:rPr>
        <w:t>food banks</w:t>
      </w:r>
      <w:r>
        <w:rPr>
          <w:rStyle w:val="Rimandonotaapidipagina"/>
          <w:rFonts w:cs="Times New Roman"/>
          <w:i/>
          <w:iCs/>
        </w:rPr>
        <w:footnoteReference w:id="110"/>
      </w:r>
      <w:r>
        <w:rPr>
          <w:rFonts w:ascii="Times New Roman" w:hAnsi="Times New Roman" w:cs="Times New Roman"/>
        </w:rPr>
        <w:t xml:space="preserve"> e dalle organizzazioni caritatevoli, grazie alle semplificazioni amministrativo-burocratiche che si sono tradotte in alleggerimento degli obblighi di comunicazione telematica agli uffici della competente amministrazione finanziaria o ai comandi del Corpo della guardia di finanza.</w:t>
      </w:r>
      <w:r>
        <w:rPr>
          <w:rStyle w:val="Rimandonotaapidipagina"/>
          <w:rFonts w:cs="Times New Roman"/>
        </w:rPr>
        <w:footnoteReference w:id="111"/>
      </w:r>
      <w:r>
        <w:rPr>
          <w:rFonts w:ascii="Times New Roman" w:hAnsi="Times New Roman" w:cs="Times New Roman"/>
        </w:rPr>
        <w:t xml:space="preserve"> Inoltre, l’art. 17 concede ai comuni di applicare un coefficiente di riduzione della tariffa proporzionale alla quantità, debitamente certificata, dei beni e dei prodotti ritirati dalla vendita e oggetto di donazione.</w:t>
      </w:r>
      <w:r>
        <w:rPr>
          <w:rStyle w:val="Rimandonotaapidipagina"/>
          <w:rFonts w:cs="Times New Roman"/>
        </w:rPr>
        <w:footnoteReference w:id="112"/>
      </w:r>
      <w:r>
        <w:rPr>
          <w:rFonts w:ascii="Times New Roman" w:hAnsi="Times New Roman" w:cs="Times New Roman"/>
        </w:rPr>
        <w:t xml:space="preserve"> </w:t>
      </w:r>
    </w:p>
    <w:p w14:paraId="39D365E6" w14:textId="77777777" w:rsidR="00E44452" w:rsidRPr="00A93C7C" w:rsidRDefault="00E44452" w:rsidP="00E44452">
      <w:pPr>
        <w:spacing w:line="360" w:lineRule="auto"/>
        <w:jc w:val="both"/>
        <w:rPr>
          <w:rFonts w:ascii="Times New Roman" w:hAnsi="Times New Roman" w:cs="Times New Roman"/>
        </w:rPr>
      </w:pPr>
    </w:p>
    <w:p w14:paraId="7DF904CA" w14:textId="77777777" w:rsidR="00E44452" w:rsidRDefault="00E44452" w:rsidP="00E44452">
      <w:pPr>
        <w:spacing w:line="360" w:lineRule="auto"/>
        <w:jc w:val="both"/>
        <w:rPr>
          <w:rFonts w:ascii="Times New Roman" w:hAnsi="Times New Roman" w:cs="Times New Roman"/>
          <w:b/>
          <w:bCs/>
        </w:rPr>
      </w:pPr>
      <w:r>
        <w:rPr>
          <w:rFonts w:ascii="Times New Roman" w:hAnsi="Times New Roman" w:cs="Times New Roman"/>
          <w:b/>
          <w:bCs/>
        </w:rPr>
        <w:t>3.6</w:t>
      </w:r>
      <w:r w:rsidRPr="00893EFF">
        <w:rPr>
          <w:rFonts w:ascii="Times New Roman" w:hAnsi="Times New Roman" w:cs="Times New Roman"/>
          <w:b/>
          <w:bCs/>
        </w:rPr>
        <w:t xml:space="preserve"> </w:t>
      </w:r>
      <w:r>
        <w:rPr>
          <w:rFonts w:ascii="Times New Roman" w:hAnsi="Times New Roman" w:cs="Times New Roman"/>
          <w:b/>
          <w:bCs/>
        </w:rPr>
        <w:t>Etichettatura alimentare e d</w:t>
      </w:r>
      <w:r w:rsidRPr="00893EFF">
        <w:rPr>
          <w:rFonts w:ascii="Times New Roman" w:hAnsi="Times New Roman" w:cs="Times New Roman"/>
          <w:b/>
          <w:bCs/>
        </w:rPr>
        <w:t xml:space="preserve">ata </w:t>
      </w:r>
      <w:r>
        <w:rPr>
          <w:rFonts w:ascii="Times New Roman" w:hAnsi="Times New Roman" w:cs="Times New Roman"/>
          <w:b/>
          <w:bCs/>
        </w:rPr>
        <w:t>di consumo</w:t>
      </w:r>
    </w:p>
    <w:p w14:paraId="5539AA39" w14:textId="77777777" w:rsidR="00E44452" w:rsidRDefault="00E44452" w:rsidP="00E44452">
      <w:pPr>
        <w:spacing w:line="360" w:lineRule="auto"/>
        <w:jc w:val="both"/>
        <w:rPr>
          <w:rFonts w:ascii="Times New Roman" w:hAnsi="Times New Roman" w:cs="Times New Roman"/>
          <w:b/>
          <w:bCs/>
        </w:rPr>
      </w:pPr>
    </w:p>
    <w:p w14:paraId="20443BD4" w14:textId="77777777" w:rsidR="00E44452" w:rsidRDefault="00E44452" w:rsidP="00E44452">
      <w:pPr>
        <w:spacing w:line="360" w:lineRule="auto"/>
        <w:jc w:val="both"/>
        <w:rPr>
          <w:rFonts w:ascii="Times New Roman" w:hAnsi="Times New Roman" w:cs="Times New Roman"/>
        </w:rPr>
      </w:pPr>
      <w:r>
        <w:rPr>
          <w:rFonts w:ascii="Times New Roman" w:hAnsi="Times New Roman" w:cs="Times New Roman"/>
        </w:rPr>
        <w:t>La pratica dell’etichettatura degli alimenti esiste già da decenni e serve per dare informazioni</w:t>
      </w:r>
      <w:r>
        <w:rPr>
          <w:rStyle w:val="Rimandonotaapidipagina"/>
          <w:rFonts w:cs="Times New Roman"/>
        </w:rPr>
        <w:footnoteReference w:id="113"/>
      </w:r>
      <w:r>
        <w:rPr>
          <w:rFonts w:ascii="Times New Roman" w:hAnsi="Times New Roman" w:cs="Times New Roman"/>
        </w:rPr>
        <w:t xml:space="preserve"> chiare e trasparenti ai consumatori sulle proprietà di ciascun prodotto alimentare, tutelandone la salute e assicurando il diritto all’informazione. Quindi, si può dire che l’etichetta è una sorta di “carta d’identità” obbligatoria del bene venduto e acquistato. È importante, perciò, che i consumatori sappiano interpretare in modo corretto tali informazioni per trarne il massimo vantaggio. Per questo motivo esiste il Regolamento (UE) n. 1169/2011 del Parlamento europeo e del Consiglio, relativo alla fornitura di informazioni sugli alimenti ai consumatori, che all’Art. 1 dà una definizione precisa dell’etichetta:</w:t>
      </w:r>
    </w:p>
    <w:p w14:paraId="74B7F5CD" w14:textId="77777777" w:rsidR="00E44452" w:rsidRDefault="00E44452" w:rsidP="00E44452">
      <w:pPr>
        <w:spacing w:line="360" w:lineRule="auto"/>
        <w:jc w:val="both"/>
        <w:rPr>
          <w:rFonts w:ascii="Times New Roman" w:hAnsi="Times New Roman" w:cs="Times New Roman"/>
        </w:rPr>
      </w:pPr>
    </w:p>
    <w:p w14:paraId="505DA5BE" w14:textId="77777777" w:rsidR="00E44452" w:rsidRDefault="00E44452" w:rsidP="00E44452">
      <w:pPr>
        <w:spacing w:line="360" w:lineRule="auto"/>
        <w:ind w:left="284" w:right="425"/>
        <w:jc w:val="both"/>
        <w:rPr>
          <w:rFonts w:ascii="Times New Roman" w:hAnsi="Times New Roman" w:cs="Times New Roman"/>
          <w:sz w:val="22"/>
          <w:szCs w:val="22"/>
        </w:rPr>
      </w:pPr>
      <w:r w:rsidRPr="00E723CE">
        <w:rPr>
          <w:rFonts w:ascii="Times New Roman" w:hAnsi="Times New Roman" w:cs="Times New Roman"/>
          <w:sz w:val="22"/>
          <w:szCs w:val="22"/>
        </w:rPr>
        <w:t>L’etichetta è qualunque marchio commerciale o di fabbrica, segno, immagine o altra rappresentazione grafica</w:t>
      </w:r>
      <w:r>
        <w:rPr>
          <w:rFonts w:ascii="Times New Roman" w:hAnsi="Times New Roman" w:cs="Times New Roman"/>
          <w:sz w:val="22"/>
          <w:szCs w:val="22"/>
        </w:rPr>
        <w:t>,</w:t>
      </w:r>
      <w:r w:rsidRPr="00E723CE">
        <w:rPr>
          <w:rFonts w:ascii="Times New Roman" w:hAnsi="Times New Roman" w:cs="Times New Roman"/>
          <w:sz w:val="22"/>
          <w:szCs w:val="22"/>
        </w:rPr>
        <w:t xml:space="preserve"> scritto, stampato, stampigliato, marchiato, impresso in rilievo o a impronta sull’imballaggio o sul contenitore di un alimento o che accompagna detto imballaggio o contenitore.</w:t>
      </w:r>
      <w:r w:rsidRPr="00E723CE">
        <w:rPr>
          <w:rStyle w:val="Rimandonotaapidipagina"/>
          <w:rFonts w:cs="Times New Roman"/>
          <w:sz w:val="22"/>
          <w:szCs w:val="22"/>
        </w:rPr>
        <w:footnoteReference w:id="114"/>
      </w:r>
      <w:r w:rsidRPr="00E723CE">
        <w:rPr>
          <w:rFonts w:ascii="Times New Roman" w:hAnsi="Times New Roman" w:cs="Times New Roman"/>
          <w:sz w:val="22"/>
          <w:szCs w:val="22"/>
        </w:rPr>
        <w:t xml:space="preserve">   </w:t>
      </w:r>
    </w:p>
    <w:p w14:paraId="33AC55FF" w14:textId="77777777" w:rsidR="00E44452" w:rsidRDefault="00E44452" w:rsidP="00E44452">
      <w:pPr>
        <w:spacing w:line="360" w:lineRule="auto"/>
        <w:ind w:left="284" w:right="134"/>
        <w:jc w:val="both"/>
        <w:rPr>
          <w:rFonts w:ascii="Times New Roman" w:hAnsi="Times New Roman" w:cs="Times New Roman"/>
          <w:sz w:val="22"/>
          <w:szCs w:val="22"/>
        </w:rPr>
      </w:pPr>
    </w:p>
    <w:p w14:paraId="756BE7A8" w14:textId="77777777" w:rsidR="00E44452" w:rsidRPr="003E22AC" w:rsidRDefault="00E44452" w:rsidP="00E44452">
      <w:pPr>
        <w:spacing w:line="360" w:lineRule="auto"/>
        <w:ind w:right="134"/>
        <w:jc w:val="both"/>
        <w:rPr>
          <w:rFonts w:ascii="Times New Roman" w:hAnsi="Times New Roman" w:cs="Times New Roman"/>
        </w:rPr>
      </w:pPr>
      <w:r w:rsidRPr="005D3FB8">
        <w:rPr>
          <w:rFonts w:ascii="Times New Roman" w:hAnsi="Times New Roman" w:cs="Times New Roman"/>
        </w:rPr>
        <w:t xml:space="preserve">Il Regolamento </w:t>
      </w:r>
      <w:r>
        <w:rPr>
          <w:rFonts w:ascii="Times New Roman" w:hAnsi="Times New Roman" w:cs="Times New Roman"/>
        </w:rPr>
        <w:t xml:space="preserve">si prefigge l’obiettivo di aggiornare e semplificare le norme precedenti e imporre un’etichettatura dei prodotti alimentari chiara, comprensibile e leggibile. </w:t>
      </w:r>
      <w:proofErr w:type="gramStart"/>
      <w:r>
        <w:rPr>
          <w:rFonts w:ascii="Times New Roman" w:hAnsi="Times New Roman" w:cs="Times New Roman"/>
        </w:rPr>
        <w:t>Infatti</w:t>
      </w:r>
      <w:proofErr w:type="gramEnd"/>
      <w:r>
        <w:rPr>
          <w:rFonts w:ascii="Times New Roman" w:hAnsi="Times New Roman" w:cs="Times New Roman"/>
        </w:rPr>
        <w:t xml:space="preserve"> l’etichettatura nutrizionale è </w:t>
      </w:r>
      <w:r>
        <w:rPr>
          <w:rFonts w:ascii="Times New Roman" w:hAnsi="Times New Roman" w:cs="Times New Roman"/>
        </w:rPr>
        <w:tab/>
        <w:t xml:space="preserve">stata creata per informare i consumatori sulla </w:t>
      </w:r>
      <w:r w:rsidRPr="00AE1BCE">
        <w:rPr>
          <w:rFonts w:ascii="Times New Roman" w:hAnsi="Times New Roman" w:cs="Times New Roman"/>
        </w:rPr>
        <w:t xml:space="preserve">composizione degli alimenti e aiutarli a fare scelte più sane e prendere decisioni più consapevoli. </w:t>
      </w:r>
      <w:proofErr w:type="gramStart"/>
      <w:r>
        <w:rPr>
          <w:rFonts w:ascii="Times New Roman" w:hAnsi="Times New Roman" w:cs="Times New Roman"/>
        </w:rPr>
        <w:t>Inoltre</w:t>
      </w:r>
      <w:proofErr w:type="gramEnd"/>
      <w:r>
        <w:rPr>
          <w:rFonts w:ascii="Times New Roman" w:hAnsi="Times New Roman" w:cs="Times New Roman"/>
        </w:rPr>
        <w:t xml:space="preserve"> l</w:t>
      </w:r>
      <w:r w:rsidRPr="00AE1BCE">
        <w:rPr>
          <w:rFonts w:ascii="Times New Roman" w:hAnsi="Times New Roman" w:cs="Times New Roman"/>
        </w:rPr>
        <w:t xml:space="preserve">a normativa in materia di informazioni sugli alimenti dovrebbe proibire l’utilizzo di informazioni che possono indurre in errore il consumatore circa: le caratteristiche dell’alimento, i suoi effetti </w:t>
      </w:r>
      <w:r>
        <w:rPr>
          <w:rFonts w:ascii="Times New Roman" w:hAnsi="Times New Roman" w:cs="Times New Roman"/>
        </w:rPr>
        <w:t>e</w:t>
      </w:r>
      <w:r w:rsidRPr="00AE1BCE">
        <w:rPr>
          <w:rFonts w:ascii="Times New Roman" w:hAnsi="Times New Roman" w:cs="Times New Roman"/>
        </w:rPr>
        <w:t xml:space="preserve"> le sue pro</w:t>
      </w:r>
      <w:r w:rsidRPr="00AE1BCE">
        <w:rPr>
          <w:rFonts w:ascii="Times New Roman" w:hAnsi="Times New Roman" w:cs="Times New Roman"/>
        </w:rPr>
        <w:softHyphen/>
        <w:t>prietà. Tale divieto, per essere efficace, dovrebbe essere applicato anche alla pubblicità de</w:t>
      </w:r>
      <w:r>
        <w:rPr>
          <w:rFonts w:ascii="Times New Roman" w:hAnsi="Times New Roman" w:cs="Times New Roman"/>
        </w:rPr>
        <w:t>i prodotti</w:t>
      </w:r>
      <w:r w:rsidRPr="00AE1BCE">
        <w:rPr>
          <w:rFonts w:ascii="Times New Roman" w:hAnsi="Times New Roman" w:cs="Times New Roman"/>
        </w:rPr>
        <w:t>.</w:t>
      </w:r>
    </w:p>
    <w:p w14:paraId="47A317EF" w14:textId="77777777" w:rsidR="00E44452" w:rsidRDefault="00E44452" w:rsidP="00E44452">
      <w:pPr>
        <w:spacing w:line="360" w:lineRule="auto"/>
        <w:ind w:right="425"/>
        <w:jc w:val="both"/>
        <w:rPr>
          <w:rFonts w:ascii="Times New Roman" w:hAnsi="Times New Roman" w:cs="Times New Roman"/>
        </w:rPr>
      </w:pPr>
      <w:r>
        <w:rPr>
          <w:rFonts w:ascii="Times New Roman" w:hAnsi="Times New Roman" w:cs="Times New Roman"/>
        </w:rPr>
        <w:t>L’etichettatura, inoltre, tutela i produttori e gli intermediari commerciali, in quanto garantisce la correttezza dei dati, permettendo la libera circolazione dei prodotti all’interno dell’Unione Europea. Quindi, le etichette degli alimenti preconfezionati destinati alla vendita devono riportare obbligatoriamente le seguenti indicazioni (Art. 9):</w:t>
      </w:r>
    </w:p>
    <w:p w14:paraId="56DA080F" w14:textId="77777777" w:rsidR="00E44452" w:rsidRPr="00C01F0E" w:rsidRDefault="00E44452" w:rsidP="00E44452">
      <w:pPr>
        <w:pStyle w:val="Paragrafoelenco"/>
        <w:numPr>
          <w:ilvl w:val="0"/>
          <w:numId w:val="25"/>
        </w:numPr>
        <w:spacing w:line="360" w:lineRule="auto"/>
        <w:ind w:right="425"/>
        <w:jc w:val="both"/>
        <w:rPr>
          <w:rFonts w:ascii="Times New Roman" w:hAnsi="Times New Roman" w:cs="Times New Roman"/>
        </w:rPr>
      </w:pPr>
      <w:r w:rsidRPr="00C01F0E">
        <w:rPr>
          <w:rFonts w:ascii="Times New Roman" w:hAnsi="Times New Roman" w:cs="Times New Roman"/>
        </w:rPr>
        <w:t xml:space="preserve">la denominazione dell’alimento (il nome dell’alimento può fornire la sua descrizione); </w:t>
      </w:r>
    </w:p>
    <w:p w14:paraId="0574184C" w14:textId="77777777" w:rsidR="00E44452" w:rsidRDefault="00E44452" w:rsidP="00E44452">
      <w:pPr>
        <w:pStyle w:val="Paragrafoelenco"/>
        <w:numPr>
          <w:ilvl w:val="0"/>
          <w:numId w:val="25"/>
        </w:numPr>
        <w:spacing w:line="360" w:lineRule="auto"/>
        <w:ind w:right="425"/>
        <w:jc w:val="both"/>
        <w:rPr>
          <w:rFonts w:ascii="Times New Roman" w:hAnsi="Times New Roman" w:cs="Times New Roman"/>
        </w:rPr>
      </w:pPr>
      <w:r>
        <w:rPr>
          <w:rFonts w:ascii="Times New Roman" w:hAnsi="Times New Roman" w:cs="Times New Roman"/>
        </w:rPr>
        <w:t>l’elenco degli ingredienti (tutte le sostanze impiegate nella produzione, in ordine decrescente di peso, più l’indicazione degli allergeni);</w:t>
      </w:r>
    </w:p>
    <w:p w14:paraId="51D4BDDA" w14:textId="77777777" w:rsidR="00E44452" w:rsidRDefault="00E44452" w:rsidP="00E44452">
      <w:pPr>
        <w:pStyle w:val="Paragrafoelenco"/>
        <w:numPr>
          <w:ilvl w:val="0"/>
          <w:numId w:val="25"/>
        </w:numPr>
        <w:spacing w:line="360" w:lineRule="auto"/>
        <w:ind w:right="425"/>
        <w:jc w:val="both"/>
        <w:rPr>
          <w:rFonts w:ascii="Times New Roman" w:hAnsi="Times New Roman" w:cs="Times New Roman"/>
        </w:rPr>
      </w:pPr>
      <w:r>
        <w:rPr>
          <w:rFonts w:ascii="Times New Roman" w:hAnsi="Times New Roman" w:cs="Times New Roman"/>
        </w:rPr>
        <w:t>la quantità netta dell’alimento;</w:t>
      </w:r>
    </w:p>
    <w:p w14:paraId="69842E68" w14:textId="77777777" w:rsidR="00E44452" w:rsidRDefault="00E44452" w:rsidP="00E44452">
      <w:pPr>
        <w:pStyle w:val="Paragrafoelenco"/>
        <w:numPr>
          <w:ilvl w:val="0"/>
          <w:numId w:val="25"/>
        </w:numPr>
        <w:spacing w:line="360" w:lineRule="auto"/>
        <w:ind w:right="425"/>
        <w:jc w:val="both"/>
        <w:rPr>
          <w:rFonts w:ascii="Times New Roman" w:hAnsi="Times New Roman" w:cs="Times New Roman"/>
        </w:rPr>
      </w:pPr>
      <w:r>
        <w:rPr>
          <w:rFonts w:ascii="Times New Roman" w:hAnsi="Times New Roman" w:cs="Times New Roman"/>
        </w:rPr>
        <w:t>durabilità del prodotto (data di scadenza, termine minimo di conservazione TMC, data di congelamento);</w:t>
      </w:r>
    </w:p>
    <w:p w14:paraId="0EF5404C" w14:textId="77777777" w:rsidR="00E44452" w:rsidRDefault="00E44452" w:rsidP="00E44452">
      <w:pPr>
        <w:pStyle w:val="Paragrafoelenco"/>
        <w:numPr>
          <w:ilvl w:val="0"/>
          <w:numId w:val="25"/>
        </w:numPr>
        <w:spacing w:line="360" w:lineRule="auto"/>
        <w:ind w:right="425"/>
        <w:jc w:val="both"/>
        <w:rPr>
          <w:rFonts w:ascii="Times New Roman" w:hAnsi="Times New Roman" w:cs="Times New Roman"/>
        </w:rPr>
      </w:pPr>
      <w:r>
        <w:rPr>
          <w:rFonts w:ascii="Times New Roman" w:hAnsi="Times New Roman" w:cs="Times New Roman"/>
        </w:rPr>
        <w:t>condizioni di conservazione ed uso (consente una conservazione ed uso adeguato degli alimenti dopo l’apertura della confezione);</w:t>
      </w:r>
    </w:p>
    <w:p w14:paraId="71B06864" w14:textId="77777777" w:rsidR="00E44452" w:rsidRDefault="00E44452" w:rsidP="00E44452">
      <w:pPr>
        <w:pStyle w:val="Paragrafoelenco"/>
        <w:numPr>
          <w:ilvl w:val="0"/>
          <w:numId w:val="25"/>
        </w:numPr>
        <w:spacing w:line="360" w:lineRule="auto"/>
        <w:ind w:right="425"/>
        <w:jc w:val="both"/>
        <w:rPr>
          <w:rFonts w:ascii="Times New Roman" w:hAnsi="Times New Roman" w:cs="Times New Roman"/>
        </w:rPr>
      </w:pPr>
      <w:r>
        <w:rPr>
          <w:rFonts w:ascii="Times New Roman" w:hAnsi="Times New Roman" w:cs="Times New Roman"/>
        </w:rPr>
        <w:t>il nome o la ragione sociale e l’indirizzo dell’operatore del settore alimentare;</w:t>
      </w:r>
    </w:p>
    <w:p w14:paraId="17A1BACB" w14:textId="77777777" w:rsidR="00E44452" w:rsidRDefault="00E44452" w:rsidP="00E44452">
      <w:pPr>
        <w:pStyle w:val="Paragrafoelenco"/>
        <w:numPr>
          <w:ilvl w:val="0"/>
          <w:numId w:val="25"/>
        </w:numPr>
        <w:spacing w:line="360" w:lineRule="auto"/>
        <w:ind w:right="425"/>
        <w:jc w:val="both"/>
        <w:rPr>
          <w:rFonts w:ascii="Times New Roman" w:hAnsi="Times New Roman" w:cs="Times New Roman"/>
        </w:rPr>
      </w:pPr>
      <w:r>
        <w:rPr>
          <w:rFonts w:ascii="Times New Roman" w:hAnsi="Times New Roman" w:cs="Times New Roman"/>
        </w:rPr>
        <w:t>paese di origine e luogo di provenienza;</w:t>
      </w:r>
    </w:p>
    <w:p w14:paraId="3287B7F7" w14:textId="77777777" w:rsidR="00E44452" w:rsidRDefault="00E44452" w:rsidP="00E44452">
      <w:pPr>
        <w:pStyle w:val="Paragrafoelenco"/>
        <w:numPr>
          <w:ilvl w:val="0"/>
          <w:numId w:val="25"/>
        </w:numPr>
        <w:spacing w:line="360" w:lineRule="auto"/>
        <w:ind w:right="425"/>
        <w:jc w:val="both"/>
        <w:rPr>
          <w:rFonts w:ascii="Times New Roman" w:hAnsi="Times New Roman" w:cs="Times New Roman"/>
        </w:rPr>
      </w:pPr>
      <w:r>
        <w:rPr>
          <w:rFonts w:ascii="Times New Roman" w:hAnsi="Times New Roman" w:cs="Times New Roman"/>
        </w:rPr>
        <w:t>il titolo alcolometrico volumico effettivo per le bevande che contengono più di 1,2 % di alcol in volume;</w:t>
      </w:r>
    </w:p>
    <w:p w14:paraId="1BA95DBE" w14:textId="77777777" w:rsidR="00E44452" w:rsidRDefault="00E44452" w:rsidP="00E44452">
      <w:pPr>
        <w:pStyle w:val="Paragrafoelenco"/>
        <w:numPr>
          <w:ilvl w:val="0"/>
          <w:numId w:val="25"/>
        </w:numPr>
        <w:spacing w:line="360" w:lineRule="auto"/>
        <w:ind w:right="425"/>
        <w:jc w:val="both"/>
        <w:rPr>
          <w:rFonts w:ascii="Times New Roman" w:hAnsi="Times New Roman" w:cs="Times New Roman"/>
        </w:rPr>
      </w:pPr>
      <w:r>
        <w:rPr>
          <w:rFonts w:ascii="Times New Roman" w:hAnsi="Times New Roman" w:cs="Times New Roman"/>
        </w:rPr>
        <w:t>dichiarazione nutrizionale (sono obbligatorie le indicazioni su: valore energetico, grassi, acidi grassi saturi, carboidrati, zuccheri, proteine, sale).</w:t>
      </w:r>
      <w:r>
        <w:rPr>
          <w:rStyle w:val="Rimandonotaapidipagina"/>
          <w:rFonts w:cs="Times New Roman"/>
        </w:rPr>
        <w:footnoteReference w:id="115"/>
      </w:r>
    </w:p>
    <w:p w14:paraId="4B7E01C9" w14:textId="77777777" w:rsidR="00E44452" w:rsidRPr="00D22187" w:rsidRDefault="00E44452" w:rsidP="00E44452">
      <w:pPr>
        <w:spacing w:line="360" w:lineRule="auto"/>
        <w:ind w:right="425"/>
        <w:jc w:val="both"/>
        <w:rPr>
          <w:rFonts w:ascii="Times New Roman" w:hAnsi="Times New Roman" w:cs="Times New Roman"/>
        </w:rPr>
      </w:pPr>
      <w:r>
        <w:rPr>
          <w:rFonts w:ascii="Times New Roman" w:hAnsi="Times New Roman" w:cs="Times New Roman"/>
        </w:rPr>
        <w:t xml:space="preserve">È molto importante saper distinguere le diciture “da consumarsi preferibilmente entro”, che esprime il termine minimo di conservazione e “da consumare entro”, cioè la data di scadenza. Questo aiuta a prevenire gli sprechi alimentati inutili, in quanto: </w:t>
      </w:r>
    </w:p>
    <w:p w14:paraId="3C176BF7" w14:textId="77777777" w:rsidR="00E44452" w:rsidRDefault="00E44452" w:rsidP="00E44452">
      <w:pPr>
        <w:tabs>
          <w:tab w:val="left" w:pos="8080"/>
        </w:tabs>
        <w:spacing w:line="360" w:lineRule="auto"/>
        <w:ind w:right="425"/>
        <w:jc w:val="both"/>
        <w:rPr>
          <w:rFonts w:ascii="Times New Roman" w:hAnsi="Times New Roman" w:cs="Times New Roman"/>
        </w:rPr>
      </w:pPr>
      <w:r>
        <w:rPr>
          <w:rFonts w:ascii="Times New Roman" w:hAnsi="Times New Roman" w:cs="Times New Roman"/>
        </w:rPr>
        <w:t>la dicitura “da consumarsi preferibilmente entro il”</w:t>
      </w:r>
      <w:r>
        <w:rPr>
          <w:rStyle w:val="Rimandonotaapidipagina"/>
          <w:rFonts w:cs="Times New Roman"/>
        </w:rPr>
        <w:footnoteReference w:id="116"/>
      </w:r>
      <w:r>
        <w:rPr>
          <w:rFonts w:ascii="Times New Roman" w:hAnsi="Times New Roman" w:cs="Times New Roman"/>
        </w:rPr>
        <w:t xml:space="preserve"> viene indicata nel caso di alimenti che possono essere conservati più a lungo, questo vuol dire che il prodotto rimane commestibile senza rischi per la salute anche oltre la data riportata sull’etichetta; mentre la dicitura “da consumare entro” viene indicata nel caso dei prodotti molto deperibili e la data di scadenza rappresenta il limite oltre il quale l’alimento non deve essere consumato, altrimenti potrebbe costituire un pericolo immediato per la salute umana. Dopo la data di scadenza l’alimento non può essere immesso sul mercato, in quanto costituisce un rischio. Agli operatori del settore alimentare è consentito, invece, immettere sul mercato prodotti che hanno superato il termine minimo di conservazione, informando i consumatori che l’alimento ha superato </w:t>
      </w:r>
      <w:r w:rsidRPr="00621495">
        <w:rPr>
          <w:rFonts w:ascii="Times New Roman" w:hAnsi="Times New Roman" w:cs="Times New Roman"/>
        </w:rPr>
        <w:t>tale data.</w:t>
      </w:r>
      <w:r w:rsidRPr="00621495">
        <w:rPr>
          <w:rStyle w:val="Rimandonotaapidipagina"/>
          <w:rFonts w:cs="Times New Roman"/>
        </w:rPr>
        <w:footnoteReference w:id="117"/>
      </w:r>
      <w:r>
        <w:rPr>
          <w:rFonts w:ascii="Times New Roman" w:hAnsi="Times New Roman" w:cs="Times New Roman"/>
        </w:rPr>
        <w:t xml:space="preserve"> Sono poi gli Stati membri a decidere come disciplinare gli alimenti con il TMC scaduto. Riguardo ciò, l’art. 4 della Legge italiana n. 166/2016 afferma che sono consentite le cessioni di alimenti anche oltre il TMC, purché sia presente l’integrità dell’imballaggio primario e le idonee condizioni di conservazione. </w:t>
      </w:r>
      <w:proofErr w:type="gramStart"/>
      <w:r>
        <w:rPr>
          <w:rFonts w:ascii="Times New Roman" w:hAnsi="Times New Roman" w:cs="Times New Roman"/>
        </w:rPr>
        <w:t>Inoltre</w:t>
      </w:r>
      <w:proofErr w:type="gramEnd"/>
      <w:r>
        <w:rPr>
          <w:rFonts w:ascii="Times New Roman" w:hAnsi="Times New Roman" w:cs="Times New Roman"/>
        </w:rPr>
        <w:t xml:space="preserve"> i prodotti da forno che non necessitano di condizionamento termico possono essere donati anche 24 ore dopo la produzione. Quindi le eccedenze alimentari che rispettano i requisiti di igiene, di sicurezza e di scadenza, possono essere trasformate in prodotti destinati all’alimentazione umana o al sostegno vitale degli animali. Possono essere donati anche gli alimenti che presentano “irregolarità” di etichettatura, purché rispettino la data di scadenza e indichino le sostanze che possono provocare intolleranze e allergie.</w:t>
      </w:r>
      <w:r>
        <w:rPr>
          <w:rStyle w:val="Rimandonotaapidipagina"/>
          <w:rFonts w:cs="Times New Roman"/>
        </w:rPr>
        <w:footnoteReference w:id="118"/>
      </w:r>
      <w:r>
        <w:rPr>
          <w:rFonts w:ascii="Times New Roman" w:hAnsi="Times New Roman" w:cs="Times New Roman"/>
        </w:rPr>
        <w:t xml:space="preserve"> Nonostante l’art. 4 abbia chiarito la differenza tra la data di scadenza e il TMC, questo non toglie il fatto che il consumatore possa continuare a confondere i due concetti, se non adeguatamente informato.</w:t>
      </w:r>
      <w:r>
        <w:rPr>
          <w:rStyle w:val="Rimandonotaapidipagina"/>
          <w:rFonts w:cs="Times New Roman"/>
        </w:rPr>
        <w:footnoteReference w:id="119"/>
      </w:r>
      <w:r>
        <w:rPr>
          <w:rFonts w:ascii="Times New Roman" w:hAnsi="Times New Roman" w:cs="Times New Roman"/>
        </w:rPr>
        <w:t xml:space="preserve"> </w:t>
      </w:r>
    </w:p>
    <w:p w14:paraId="6995A471" w14:textId="6ACAC2FB" w:rsidR="00E44452" w:rsidRDefault="00E44452" w:rsidP="00E44452">
      <w:pPr>
        <w:tabs>
          <w:tab w:val="left" w:pos="8080"/>
        </w:tabs>
        <w:spacing w:line="360" w:lineRule="auto"/>
        <w:ind w:right="425"/>
        <w:jc w:val="both"/>
        <w:rPr>
          <w:rFonts w:ascii="Times New Roman" w:hAnsi="Times New Roman" w:cs="Times New Roman"/>
        </w:rPr>
      </w:pPr>
    </w:p>
    <w:p w14:paraId="7FA70074" w14:textId="77777777" w:rsidR="00936538" w:rsidRDefault="00936538" w:rsidP="00E44452">
      <w:pPr>
        <w:tabs>
          <w:tab w:val="left" w:pos="8080"/>
        </w:tabs>
        <w:spacing w:line="360" w:lineRule="auto"/>
        <w:ind w:right="425"/>
        <w:jc w:val="both"/>
        <w:rPr>
          <w:rFonts w:ascii="Times New Roman" w:hAnsi="Times New Roman" w:cs="Times New Roman"/>
        </w:rPr>
      </w:pPr>
    </w:p>
    <w:p w14:paraId="2CD2685B" w14:textId="0E25D4FE" w:rsidR="00E44452" w:rsidRDefault="00E44452" w:rsidP="00E44452">
      <w:pPr>
        <w:tabs>
          <w:tab w:val="left" w:pos="8080"/>
        </w:tabs>
        <w:spacing w:line="360" w:lineRule="auto"/>
        <w:ind w:right="425"/>
        <w:jc w:val="both"/>
        <w:rPr>
          <w:rFonts w:ascii="Times New Roman" w:hAnsi="Times New Roman" w:cs="Times New Roman"/>
          <w:b/>
          <w:bCs/>
        </w:rPr>
      </w:pPr>
      <w:r>
        <w:rPr>
          <w:rFonts w:ascii="Times New Roman" w:hAnsi="Times New Roman" w:cs="Times New Roman"/>
          <w:b/>
          <w:bCs/>
        </w:rPr>
        <w:t>3.6.1</w:t>
      </w:r>
      <w:r w:rsidRPr="00FD1120">
        <w:rPr>
          <w:rFonts w:ascii="Times New Roman" w:hAnsi="Times New Roman" w:cs="Times New Roman"/>
          <w:b/>
          <w:bCs/>
        </w:rPr>
        <w:t xml:space="preserve"> </w:t>
      </w:r>
      <w:r w:rsidRPr="00FD1120">
        <w:rPr>
          <w:rFonts w:ascii="Times New Roman" w:hAnsi="Times New Roman" w:cs="Times New Roman"/>
          <w:b/>
          <w:bCs/>
          <w:i/>
          <w:iCs/>
        </w:rPr>
        <w:t>Positive Food</w:t>
      </w:r>
      <w:r w:rsidRPr="00FD1120">
        <w:rPr>
          <w:rFonts w:ascii="Times New Roman" w:hAnsi="Times New Roman" w:cs="Times New Roman"/>
          <w:b/>
          <w:bCs/>
        </w:rPr>
        <w:t xml:space="preserve">: </w:t>
      </w:r>
      <w:r w:rsidR="00CF1E9D">
        <w:rPr>
          <w:rFonts w:ascii="Times New Roman" w:hAnsi="Times New Roman" w:cs="Times New Roman"/>
          <w:b/>
          <w:bCs/>
        </w:rPr>
        <w:t>e</w:t>
      </w:r>
      <w:r w:rsidRPr="00FD1120">
        <w:rPr>
          <w:rFonts w:ascii="Times New Roman" w:hAnsi="Times New Roman" w:cs="Times New Roman"/>
          <w:b/>
          <w:bCs/>
        </w:rPr>
        <w:t>tichetta alimentare di sostenibilità</w:t>
      </w:r>
    </w:p>
    <w:p w14:paraId="1EFA34B7" w14:textId="77777777" w:rsidR="00E44452" w:rsidRDefault="00E44452" w:rsidP="00E44452">
      <w:pPr>
        <w:tabs>
          <w:tab w:val="left" w:pos="8080"/>
        </w:tabs>
        <w:spacing w:line="360" w:lineRule="auto"/>
        <w:ind w:right="425"/>
        <w:jc w:val="both"/>
        <w:rPr>
          <w:rFonts w:ascii="Times New Roman" w:hAnsi="Times New Roman" w:cs="Times New Roman"/>
        </w:rPr>
      </w:pPr>
    </w:p>
    <w:p w14:paraId="7FC51928" w14:textId="77777777" w:rsidR="00E44452" w:rsidRDefault="00E44452" w:rsidP="00E44452">
      <w:pPr>
        <w:tabs>
          <w:tab w:val="left" w:pos="8080"/>
        </w:tabs>
        <w:spacing w:line="360" w:lineRule="auto"/>
        <w:ind w:right="425"/>
        <w:jc w:val="both"/>
        <w:rPr>
          <w:rFonts w:ascii="Times New Roman" w:hAnsi="Times New Roman" w:cs="Times New Roman"/>
        </w:rPr>
      </w:pPr>
      <w:r>
        <w:rPr>
          <w:rFonts w:ascii="Times New Roman" w:hAnsi="Times New Roman" w:cs="Times New Roman"/>
        </w:rPr>
        <w:t>Come si è visto precedentemente, secondo i dati del Waste Watcher, nel 2022 i consumatori italiani hanno prestato molta attenzione alla sostenibilità dei prodotti durante i loro acquisti e quindi, la consapevolezza sulla sostenibilità alimentare è in continua crescita, anche come risposta alle preoccupazioni legate alla crisi climatica.</w:t>
      </w:r>
    </w:p>
    <w:p w14:paraId="47631B14" w14:textId="77777777" w:rsidR="00E44452" w:rsidRPr="006A5183" w:rsidRDefault="00E44452" w:rsidP="00E44452">
      <w:pPr>
        <w:tabs>
          <w:tab w:val="left" w:pos="8080"/>
        </w:tabs>
        <w:spacing w:line="360" w:lineRule="auto"/>
        <w:ind w:right="425"/>
        <w:jc w:val="both"/>
        <w:rPr>
          <w:rFonts w:ascii="Times New Roman" w:hAnsi="Times New Roman" w:cs="Times New Roman"/>
        </w:rPr>
      </w:pPr>
      <w:r>
        <w:rPr>
          <w:rFonts w:ascii="Times New Roman" w:hAnsi="Times New Roman" w:cs="Times New Roman"/>
        </w:rPr>
        <w:t xml:space="preserve">Proprio per soddisfare queste nuove esigenze è stato creato il progetto di educazione alimentare </w:t>
      </w:r>
      <w:r w:rsidRPr="00952014">
        <w:rPr>
          <w:rFonts w:ascii="Times New Roman" w:hAnsi="Times New Roman" w:cs="Times New Roman"/>
          <w:i/>
          <w:iCs/>
        </w:rPr>
        <w:t>Positive Food</w:t>
      </w:r>
      <w:r>
        <w:rPr>
          <w:rStyle w:val="Rimandonotaapidipagina"/>
          <w:rFonts w:cs="Times New Roman"/>
          <w:i/>
          <w:iCs/>
        </w:rPr>
        <w:footnoteReference w:id="120"/>
      </w:r>
      <w:r>
        <w:rPr>
          <w:rFonts w:ascii="Times New Roman" w:hAnsi="Times New Roman" w:cs="Times New Roman"/>
        </w:rPr>
        <w:t>, sviluppato dall’Università degli studi di Milano e il Milan Center for Food Law and Policy</w:t>
      </w:r>
      <w:r>
        <w:rPr>
          <w:rStyle w:val="Rimandonotaapidipagina"/>
          <w:rFonts w:cs="Times New Roman"/>
        </w:rPr>
        <w:footnoteReference w:id="121"/>
      </w:r>
      <w:r>
        <w:rPr>
          <w:rFonts w:ascii="Times New Roman" w:hAnsi="Times New Roman" w:cs="Times New Roman"/>
        </w:rPr>
        <w:t xml:space="preserve"> in collaborazione con la Struttura di missione anniversari nazionali ed eventi sportivi nazionali e internazionali - Presidenza del </w:t>
      </w:r>
      <w:proofErr w:type="gramStart"/>
      <w:r>
        <w:rPr>
          <w:rFonts w:ascii="Times New Roman" w:hAnsi="Times New Roman" w:cs="Times New Roman"/>
        </w:rPr>
        <w:t>Consiglio dei Ministri</w:t>
      </w:r>
      <w:proofErr w:type="gramEnd"/>
      <w:r>
        <w:rPr>
          <w:rFonts w:ascii="Times New Roman" w:hAnsi="Times New Roman" w:cs="Times New Roman"/>
        </w:rPr>
        <w:t>. Grazie a questo progetto le aziende potranno richiedere, su base volontaria, la certificazione che permetterà di valutare i loro prodotti secondo i criteri ESG (</w:t>
      </w:r>
      <w:proofErr w:type="spellStart"/>
      <w:r w:rsidRPr="00124834">
        <w:rPr>
          <w:rFonts w:ascii="Times New Roman" w:hAnsi="Times New Roman" w:cs="Times New Roman"/>
          <w:i/>
          <w:iCs/>
          <w:color w:val="000000" w:themeColor="text1"/>
        </w:rPr>
        <w:t>Environmental</w:t>
      </w:r>
      <w:proofErr w:type="spellEnd"/>
      <w:r w:rsidRPr="00050BAD">
        <w:rPr>
          <w:rFonts w:ascii="Times New Roman" w:hAnsi="Times New Roman" w:cs="Times New Roman"/>
          <w:i/>
          <w:iCs/>
          <w:color w:val="000000" w:themeColor="text1"/>
        </w:rPr>
        <w:t>,</w:t>
      </w:r>
      <w:r w:rsidRPr="00124834">
        <w:rPr>
          <w:rFonts w:ascii="Times New Roman" w:hAnsi="Times New Roman" w:cs="Times New Roman"/>
          <w:color w:val="000000" w:themeColor="text1"/>
        </w:rPr>
        <w:t xml:space="preserve"> </w:t>
      </w:r>
      <w:r w:rsidRPr="00124834">
        <w:rPr>
          <w:rFonts w:ascii="Times New Roman" w:hAnsi="Times New Roman" w:cs="Times New Roman"/>
          <w:i/>
          <w:iCs/>
          <w:color w:val="000000" w:themeColor="text1"/>
        </w:rPr>
        <w:t>Social</w:t>
      </w:r>
      <w:r>
        <w:rPr>
          <w:rFonts w:ascii="Times New Roman" w:hAnsi="Times New Roman" w:cs="Times New Roman"/>
          <w:color w:val="000000" w:themeColor="text1"/>
        </w:rPr>
        <w:t>,</w:t>
      </w:r>
      <w:r w:rsidRPr="00124834">
        <w:rPr>
          <w:rFonts w:ascii="Times New Roman" w:hAnsi="Times New Roman" w:cs="Times New Roman"/>
          <w:color w:val="000000" w:themeColor="text1"/>
        </w:rPr>
        <w:t xml:space="preserve"> </w:t>
      </w:r>
      <w:r w:rsidRPr="00124834">
        <w:rPr>
          <w:rFonts w:ascii="Times New Roman" w:hAnsi="Times New Roman" w:cs="Times New Roman"/>
          <w:i/>
          <w:iCs/>
          <w:color w:val="000000" w:themeColor="text1"/>
        </w:rPr>
        <w:t>Governance</w:t>
      </w:r>
      <w:r>
        <w:rPr>
          <w:rFonts w:ascii="Times New Roman" w:hAnsi="Times New Roman" w:cs="Times New Roman"/>
          <w:color w:val="000000" w:themeColor="text1"/>
        </w:rPr>
        <w:t>)</w:t>
      </w:r>
      <w:r w:rsidRPr="00A52DE3">
        <w:rPr>
          <w:rStyle w:val="Rimandonotaapidipagina"/>
          <w:rFonts w:cs="Times New Roman"/>
        </w:rPr>
        <w:t xml:space="preserve"> </w:t>
      </w:r>
      <w:r>
        <w:rPr>
          <w:rStyle w:val="Rimandonotaapidipagina"/>
          <w:rFonts w:cs="Times New Roman"/>
        </w:rPr>
        <w:footnoteReference w:id="122"/>
      </w:r>
      <w:r>
        <w:rPr>
          <w:rFonts w:ascii="Times New Roman" w:hAnsi="Times New Roman" w:cs="Times New Roman"/>
        </w:rPr>
        <w:t xml:space="preserve">, garantendo ai consumatori di ricevere i dati e le informazioni complete, chiare e veritiere. L’obiettivo principale, quindi, è quello di stimolare le aziende a compiere scelte a favore di sostenibilità, permettendo ai propri consumatori di effettuare acquisti consapevoli, sani e sostenibili, tutto nel rispetto delle politiche del </w:t>
      </w:r>
      <w:r w:rsidRPr="0033548B">
        <w:rPr>
          <w:rFonts w:ascii="Times New Roman" w:hAnsi="Times New Roman" w:cs="Times New Roman"/>
          <w:i/>
          <w:iCs/>
        </w:rPr>
        <w:t>Green Deal</w:t>
      </w:r>
      <w:r>
        <w:rPr>
          <w:rFonts w:ascii="Times New Roman" w:hAnsi="Times New Roman" w:cs="Times New Roman"/>
        </w:rPr>
        <w:t xml:space="preserve"> europeo.</w:t>
      </w:r>
    </w:p>
    <w:p w14:paraId="4012985F" w14:textId="77777777" w:rsidR="00E44452" w:rsidRDefault="00E44452" w:rsidP="00E44452">
      <w:pPr>
        <w:tabs>
          <w:tab w:val="left" w:pos="8080"/>
        </w:tabs>
        <w:spacing w:line="360" w:lineRule="auto"/>
        <w:ind w:right="425"/>
        <w:jc w:val="both"/>
        <w:rPr>
          <w:rFonts w:ascii="Times New Roman" w:hAnsi="Times New Roman" w:cs="Times New Roman"/>
        </w:rPr>
      </w:pPr>
      <w:r w:rsidRPr="00614FBF">
        <w:rPr>
          <w:rFonts w:ascii="Times New Roman" w:hAnsi="Times New Roman" w:cs="Times New Roman"/>
          <w:i/>
          <w:iCs/>
        </w:rPr>
        <w:t>Positive food</w:t>
      </w:r>
      <w:r>
        <w:rPr>
          <w:rFonts w:ascii="Times New Roman" w:hAnsi="Times New Roman" w:cs="Times New Roman"/>
        </w:rPr>
        <w:t xml:space="preserve"> è, a tutti gli effetti, un’etichetta che parla di sostenibilità. Ciò vuol dire che questo nuovo sistema di etichettatura alimentare italiano, oltre a fornire informazioni sul valore nutrizionale, aggiunge una valutazione multifattoriale basata sui quattro indici dell’educazione alimentare con un punteggio crescente da 0 a 5 per ogni indicatore. Gli indici sono:</w:t>
      </w:r>
    </w:p>
    <w:p w14:paraId="246C40A4" w14:textId="77777777" w:rsidR="00E44452" w:rsidRDefault="00E44452" w:rsidP="00E44452">
      <w:pPr>
        <w:pStyle w:val="Paragrafoelenco"/>
        <w:numPr>
          <w:ilvl w:val="0"/>
          <w:numId w:val="25"/>
        </w:numPr>
        <w:tabs>
          <w:tab w:val="left" w:pos="8080"/>
        </w:tabs>
        <w:spacing w:line="360" w:lineRule="auto"/>
        <w:ind w:right="425"/>
        <w:jc w:val="both"/>
        <w:rPr>
          <w:rFonts w:ascii="Times New Roman" w:hAnsi="Times New Roman" w:cs="Times New Roman"/>
        </w:rPr>
      </w:pPr>
      <w:r>
        <w:rPr>
          <w:rFonts w:ascii="Times New Roman" w:hAnsi="Times New Roman" w:cs="Times New Roman"/>
        </w:rPr>
        <w:t>ambiente: un prodotto deve essere prodotto in armonia con il pianeta e le sue risorse. Alcuni indicatori dell’ambiente vengono valutati secondo: il cambiamento climatico, le particelle fini, la riduzione dello strato di ozono, l’uso del suolo etc.;</w:t>
      </w:r>
    </w:p>
    <w:p w14:paraId="67F89C08" w14:textId="77777777" w:rsidR="00E44452" w:rsidRPr="00796BD3" w:rsidRDefault="00E44452" w:rsidP="00E44452">
      <w:pPr>
        <w:pStyle w:val="Paragrafoelenco"/>
        <w:numPr>
          <w:ilvl w:val="0"/>
          <w:numId w:val="25"/>
        </w:numPr>
        <w:tabs>
          <w:tab w:val="left" w:pos="8080"/>
        </w:tabs>
        <w:spacing w:line="360" w:lineRule="auto"/>
        <w:ind w:right="425"/>
        <w:jc w:val="both"/>
        <w:rPr>
          <w:rFonts w:ascii="Times New Roman" w:hAnsi="Times New Roman" w:cs="Times New Roman"/>
        </w:rPr>
      </w:pPr>
      <w:r w:rsidRPr="00B536CB">
        <w:rPr>
          <w:rFonts w:ascii="Times New Roman" w:hAnsi="Times New Roman" w:cs="Times New Roman"/>
        </w:rPr>
        <w:t>persone</w:t>
      </w:r>
      <w:r>
        <w:rPr>
          <w:rFonts w:ascii="Times New Roman" w:hAnsi="Times New Roman" w:cs="Times New Roman"/>
        </w:rPr>
        <w:t>:</w:t>
      </w:r>
      <w:r w:rsidRPr="00B536CB">
        <w:rPr>
          <w:rFonts w:ascii="Times New Roman" w:hAnsi="Times New Roman" w:cs="Times New Roman"/>
        </w:rPr>
        <w:t xml:space="preserve"> assicurare il benessere e condizioni eque di lavoro dei produttori</w:t>
      </w:r>
      <w:r>
        <w:rPr>
          <w:rFonts w:ascii="Times New Roman" w:hAnsi="Times New Roman" w:cs="Times New Roman"/>
        </w:rPr>
        <w:t>. Gli indicatori delle persone sono: il benessere dei lavoratori, l’inclusione e la diversità, la parità dei generi, l’occupazione e</w:t>
      </w:r>
      <w:r w:rsidRPr="00796BD3">
        <w:rPr>
          <w:rFonts w:ascii="Times New Roman" w:hAnsi="Times New Roman" w:cs="Times New Roman"/>
        </w:rPr>
        <w:t xml:space="preserve"> l’innovazione sociale; </w:t>
      </w:r>
    </w:p>
    <w:p w14:paraId="4786D18C" w14:textId="77777777" w:rsidR="00E44452" w:rsidRPr="00B536CB" w:rsidRDefault="00E44452" w:rsidP="00E44452">
      <w:pPr>
        <w:pStyle w:val="Paragrafoelenco"/>
        <w:numPr>
          <w:ilvl w:val="0"/>
          <w:numId w:val="25"/>
        </w:numPr>
        <w:tabs>
          <w:tab w:val="left" w:pos="8080"/>
        </w:tabs>
        <w:spacing w:line="360" w:lineRule="auto"/>
        <w:ind w:right="425"/>
        <w:jc w:val="both"/>
        <w:rPr>
          <w:rFonts w:ascii="Times New Roman" w:hAnsi="Times New Roman" w:cs="Times New Roman"/>
        </w:rPr>
      </w:pPr>
      <w:r w:rsidRPr="00B536CB">
        <w:rPr>
          <w:rFonts w:ascii="Times New Roman" w:hAnsi="Times New Roman" w:cs="Times New Roman"/>
        </w:rPr>
        <w:t>filiera</w:t>
      </w:r>
      <w:r>
        <w:rPr>
          <w:rFonts w:ascii="Times New Roman" w:hAnsi="Times New Roman" w:cs="Times New Roman"/>
        </w:rPr>
        <w:t>:</w:t>
      </w:r>
      <w:r w:rsidRPr="00B536CB">
        <w:rPr>
          <w:rFonts w:ascii="Times New Roman" w:hAnsi="Times New Roman" w:cs="Times New Roman"/>
        </w:rPr>
        <w:t xml:space="preserve"> informazioni </w:t>
      </w:r>
      <w:r>
        <w:rPr>
          <w:rFonts w:ascii="Times New Roman" w:hAnsi="Times New Roman" w:cs="Times New Roman"/>
        </w:rPr>
        <w:t>riguardo il</w:t>
      </w:r>
      <w:r w:rsidRPr="00B536CB">
        <w:rPr>
          <w:rFonts w:ascii="Times New Roman" w:hAnsi="Times New Roman" w:cs="Times New Roman"/>
        </w:rPr>
        <w:t xml:space="preserve"> panorama completo di ogni passaggio del processo produttivo, dal campo alla tavola</w:t>
      </w:r>
      <w:r>
        <w:rPr>
          <w:rFonts w:ascii="Times New Roman" w:hAnsi="Times New Roman" w:cs="Times New Roman"/>
        </w:rPr>
        <w:t>. Gli indicatori della filiera sono: la trasparenza, la tracciabilità e la territorialità, l’economia circolare, il benessere animale;</w:t>
      </w:r>
    </w:p>
    <w:p w14:paraId="1A21BE41" w14:textId="77777777" w:rsidR="00E44452" w:rsidRDefault="00E44452" w:rsidP="00E44452">
      <w:pPr>
        <w:pStyle w:val="Paragrafoelenco"/>
        <w:numPr>
          <w:ilvl w:val="0"/>
          <w:numId w:val="25"/>
        </w:numPr>
        <w:tabs>
          <w:tab w:val="left" w:pos="8080"/>
        </w:tabs>
        <w:spacing w:line="360" w:lineRule="auto"/>
        <w:ind w:right="425"/>
        <w:jc w:val="both"/>
        <w:rPr>
          <w:rFonts w:ascii="Times New Roman" w:hAnsi="Times New Roman" w:cs="Times New Roman"/>
        </w:rPr>
      </w:pPr>
      <w:r>
        <w:rPr>
          <w:rFonts w:ascii="Times New Roman" w:hAnsi="Times New Roman" w:cs="Times New Roman"/>
        </w:rPr>
        <w:t>nutrienti, ossia un’alimentazione corretta deve essere varia e di qualità. Gli indicatori dei nutrienti consistono in contenuto di calcio, il rapporto proteine/grassi e il contenuto di sale.</w:t>
      </w:r>
      <w:r>
        <w:rPr>
          <w:rStyle w:val="Rimandonotaapidipagina"/>
          <w:rFonts w:cs="Times New Roman"/>
        </w:rPr>
        <w:footnoteReference w:id="123"/>
      </w:r>
    </w:p>
    <w:p w14:paraId="1B8C87A7" w14:textId="77777777" w:rsidR="00E44452" w:rsidRPr="001F439B" w:rsidRDefault="00E44452" w:rsidP="00E44452">
      <w:pPr>
        <w:tabs>
          <w:tab w:val="left" w:pos="8080"/>
        </w:tabs>
        <w:spacing w:line="360" w:lineRule="auto"/>
        <w:ind w:right="425"/>
        <w:jc w:val="both"/>
        <w:rPr>
          <w:rFonts w:ascii="Times New Roman" w:hAnsi="Times New Roman" w:cs="Times New Roman"/>
        </w:rPr>
      </w:pPr>
      <w:r>
        <w:rPr>
          <w:rFonts w:ascii="Times New Roman" w:hAnsi="Times New Roman" w:cs="Times New Roman"/>
        </w:rPr>
        <w:t>In questo modo, l</w:t>
      </w:r>
      <w:r w:rsidRPr="001F439B">
        <w:rPr>
          <w:rFonts w:ascii="Times New Roman" w:hAnsi="Times New Roman" w:cs="Times New Roman"/>
        </w:rPr>
        <w:t xml:space="preserve">’etichetta </w:t>
      </w:r>
      <w:r w:rsidRPr="00943DEE">
        <w:rPr>
          <w:rFonts w:ascii="Times New Roman" w:hAnsi="Times New Roman" w:cs="Times New Roman"/>
          <w:i/>
          <w:iCs/>
        </w:rPr>
        <w:t>Positive Food</w:t>
      </w:r>
      <w:r w:rsidRPr="001F439B">
        <w:rPr>
          <w:rFonts w:ascii="Times New Roman" w:hAnsi="Times New Roman" w:cs="Times New Roman"/>
        </w:rPr>
        <w:t xml:space="preserve"> aiuta i consumatori a scegliere i prodotti, fornendo informazioni trasparenti </w:t>
      </w:r>
      <w:r>
        <w:rPr>
          <w:rFonts w:ascii="Times New Roman" w:hAnsi="Times New Roman" w:cs="Times New Roman"/>
        </w:rPr>
        <w:t>e considerando fattori, non solo nutrizionali, ma anche di sostenibilità, economici e sociali.</w:t>
      </w:r>
    </w:p>
    <w:p w14:paraId="793CC271" w14:textId="77777777" w:rsidR="00E44452" w:rsidRDefault="00E44452" w:rsidP="00E44452">
      <w:pPr>
        <w:tabs>
          <w:tab w:val="left" w:pos="8080"/>
        </w:tabs>
        <w:spacing w:line="360" w:lineRule="auto"/>
        <w:ind w:right="425"/>
        <w:jc w:val="both"/>
        <w:rPr>
          <w:rFonts w:ascii="Times New Roman" w:hAnsi="Times New Roman" w:cs="Times New Roman"/>
        </w:rPr>
      </w:pPr>
      <w:r>
        <w:rPr>
          <w:rFonts w:ascii="Times New Roman" w:hAnsi="Times New Roman" w:cs="Times New Roman"/>
        </w:rPr>
        <w:t xml:space="preserve">I primi prodotti su cui hanno lavorato i creatori dell’etichetta </w:t>
      </w:r>
      <w:r w:rsidRPr="008C271C">
        <w:rPr>
          <w:rFonts w:ascii="Times New Roman" w:hAnsi="Times New Roman" w:cs="Times New Roman"/>
          <w:i/>
          <w:iCs/>
        </w:rPr>
        <w:t>Positive Food</w:t>
      </w:r>
      <w:r>
        <w:rPr>
          <w:rFonts w:ascii="Times New Roman" w:hAnsi="Times New Roman" w:cs="Times New Roman"/>
        </w:rPr>
        <w:t xml:space="preserve"> sono stati i prodotti lattiero-caseari, oltre alle caratteristiche nutrizionali, sono stati aggiunti gli indici riguardo la qualità nutrizionale relativa alla presenza di calcio e proteine in rapporto ai grassi e sale. L’etichetta di colore bianco e blu, riporta un codice QR che rimanda a un report sul sito </w:t>
      </w:r>
      <w:r w:rsidRPr="00A870EE">
        <w:rPr>
          <w:rFonts w:ascii="Times New Roman" w:hAnsi="Times New Roman" w:cs="Times New Roman"/>
          <w:i/>
          <w:iCs/>
        </w:rPr>
        <w:t>Positive Food</w:t>
      </w:r>
      <w:r>
        <w:rPr>
          <w:rFonts w:ascii="Times New Roman" w:hAnsi="Times New Roman" w:cs="Times New Roman"/>
          <w:i/>
          <w:iCs/>
        </w:rPr>
        <w:t xml:space="preserve">, </w:t>
      </w:r>
      <w:r>
        <w:rPr>
          <w:rFonts w:ascii="Times New Roman" w:hAnsi="Times New Roman" w:cs="Times New Roman"/>
        </w:rPr>
        <w:t>dove i consumatori potranno accedere ai dati dettagliati e scegliere liberamente gli alimenti che permetteranno loro di seguire una dieta sana e varia.</w:t>
      </w:r>
      <w:r>
        <w:rPr>
          <w:rStyle w:val="Rimandonotaapidipagina"/>
          <w:rFonts w:cs="Times New Roman"/>
        </w:rPr>
        <w:footnoteReference w:id="124"/>
      </w:r>
      <w:r>
        <w:rPr>
          <w:rFonts w:ascii="Times New Roman" w:hAnsi="Times New Roman" w:cs="Times New Roman"/>
        </w:rPr>
        <w:t xml:space="preserve"> </w:t>
      </w:r>
    </w:p>
    <w:p w14:paraId="2AFC72C5" w14:textId="77777777" w:rsidR="00E44452" w:rsidRDefault="00E44452" w:rsidP="00E44452">
      <w:pPr>
        <w:tabs>
          <w:tab w:val="left" w:pos="8080"/>
        </w:tabs>
        <w:spacing w:line="360" w:lineRule="auto"/>
        <w:ind w:right="425"/>
        <w:jc w:val="both"/>
        <w:rPr>
          <w:rFonts w:ascii="Times New Roman" w:hAnsi="Times New Roman" w:cs="Times New Roman"/>
        </w:rPr>
      </w:pPr>
      <w:r>
        <w:rPr>
          <w:rFonts w:ascii="Times New Roman" w:hAnsi="Times New Roman" w:cs="Times New Roman"/>
        </w:rPr>
        <w:t xml:space="preserve">La nuova etichettatura italiana supera il precedente sistema di etichettatura francese </w:t>
      </w:r>
      <w:proofErr w:type="spellStart"/>
      <w:r w:rsidRPr="00597DBB">
        <w:rPr>
          <w:rFonts w:ascii="Times New Roman" w:hAnsi="Times New Roman" w:cs="Times New Roman"/>
          <w:i/>
          <w:iCs/>
        </w:rPr>
        <w:t>Nutriscore</w:t>
      </w:r>
      <w:proofErr w:type="spellEnd"/>
      <w:r>
        <w:rPr>
          <w:rFonts w:ascii="Times New Roman" w:hAnsi="Times New Roman" w:cs="Times New Roman"/>
        </w:rPr>
        <w:t>, che implica autorizzazione o divieto di consumo attraverso l’uso di colorazione a semaforo. Si tratta di un algoritmo che fornisce per ogni alimento una classificazione dal verde al rosso. Di conseguenza, è sorto il rischio che i consumatori scegliessero i prodotti con il colore verde, che ne indica la salubrità e lasciassero sugli scaffali gli alimenti contenenti i colori rosso e giallo, penalizzando in questo modo anche i prodotti tipici italiani come l’olio extravergine e il parmigiano reggiano.</w:t>
      </w:r>
      <w:r>
        <w:rPr>
          <w:rStyle w:val="Rimandonotaapidipagina"/>
          <w:rFonts w:cs="Times New Roman"/>
        </w:rPr>
        <w:footnoteReference w:id="125"/>
      </w:r>
      <w:r>
        <w:rPr>
          <w:rFonts w:ascii="Times New Roman" w:hAnsi="Times New Roman" w:cs="Times New Roman"/>
        </w:rPr>
        <w:t xml:space="preserve"> Infatti l’Italia si è sempre opposta a questo sistema, seguita anche dalla Spagna, Svizzera, Romania e Polonia.</w:t>
      </w:r>
      <w:r>
        <w:rPr>
          <w:rStyle w:val="Rimandonotaapidipagina"/>
          <w:rFonts w:cs="Times New Roman"/>
        </w:rPr>
        <w:footnoteReference w:id="126"/>
      </w:r>
      <w:r>
        <w:rPr>
          <w:rFonts w:ascii="Times New Roman" w:hAnsi="Times New Roman" w:cs="Times New Roman"/>
        </w:rPr>
        <w:t xml:space="preserve"> </w:t>
      </w:r>
    </w:p>
    <w:p w14:paraId="31CBC403" w14:textId="77777777" w:rsidR="00E44452" w:rsidRPr="002C5793" w:rsidRDefault="00E44452" w:rsidP="00E44452">
      <w:pPr>
        <w:tabs>
          <w:tab w:val="left" w:pos="8080"/>
        </w:tabs>
        <w:spacing w:line="360" w:lineRule="auto"/>
        <w:ind w:right="425"/>
        <w:jc w:val="both"/>
        <w:rPr>
          <w:rFonts w:ascii="Times New Roman" w:hAnsi="Times New Roman" w:cs="Times New Roman"/>
        </w:rPr>
      </w:pPr>
      <w:r>
        <w:rPr>
          <w:rFonts w:ascii="Times New Roman" w:hAnsi="Times New Roman" w:cs="Times New Roman"/>
        </w:rPr>
        <w:t xml:space="preserve">Il prossimo step per l’etichetta </w:t>
      </w:r>
      <w:r w:rsidRPr="003735C2">
        <w:rPr>
          <w:rFonts w:ascii="Times New Roman" w:hAnsi="Times New Roman" w:cs="Times New Roman"/>
          <w:i/>
          <w:iCs/>
        </w:rPr>
        <w:t>Positive Food</w:t>
      </w:r>
      <w:r>
        <w:rPr>
          <w:rFonts w:ascii="Times New Roman" w:hAnsi="Times New Roman" w:cs="Times New Roman"/>
        </w:rPr>
        <w:t xml:space="preserve"> sarà quello di essere presa in considerazione da Bruxelles nella sua proposta dell’etichettatura nutrizionale di sintesi obbligatoria e armonizzata per fornire ai consumatori informazioni semplici, immediati e soprattutto complete sugli alimenti.</w:t>
      </w:r>
    </w:p>
    <w:p w14:paraId="712B75C3" w14:textId="77777777" w:rsidR="00E44452" w:rsidRPr="00D36E4E" w:rsidRDefault="00E44452" w:rsidP="00E44452">
      <w:pPr>
        <w:tabs>
          <w:tab w:val="left" w:pos="8080"/>
        </w:tabs>
        <w:spacing w:line="360" w:lineRule="auto"/>
        <w:ind w:right="425"/>
        <w:jc w:val="both"/>
        <w:rPr>
          <w:rFonts w:ascii="Times New Roman" w:hAnsi="Times New Roman" w:cs="Times New Roman"/>
        </w:rPr>
      </w:pPr>
      <w:r>
        <w:rPr>
          <w:rFonts w:ascii="Times New Roman" w:hAnsi="Times New Roman" w:cs="Times New Roman"/>
        </w:rPr>
        <w:t xml:space="preserve">L’Italia si impegna a rendere sostenibili i propri modelli di produzione e consumo per mantenere competitivi i propri sistemi alimentari ed essere un punto di riferimento anche per altre città e paesi. Il rispetto dell’ambiente, in concomitanza con la crescita economica e sociale delle comunità territoriali, sono una priorità assoluta. Da questo punto di vista, la città di Milano si sta dimostrando come un esempio da seguire grazie alle proprie politiche e </w:t>
      </w:r>
      <w:r w:rsidRPr="004D4C80">
        <w:rPr>
          <w:rFonts w:ascii="Times New Roman" w:hAnsi="Times New Roman" w:cs="Times New Roman"/>
          <w:i/>
          <w:iCs/>
        </w:rPr>
        <w:t>best practices</w:t>
      </w:r>
      <w:r>
        <w:rPr>
          <w:rFonts w:ascii="Times New Roman" w:hAnsi="Times New Roman" w:cs="Times New Roman"/>
        </w:rPr>
        <w:t xml:space="preserve"> nell’ambito della sostenibilità alimentare. </w:t>
      </w:r>
    </w:p>
    <w:p w14:paraId="452EF062" w14:textId="03705596" w:rsidR="00E44452" w:rsidRPr="00E44452" w:rsidRDefault="00824EEF" w:rsidP="00B316BD">
      <w:pPr>
        <w:rPr>
          <w:rFonts w:ascii="Times New Roman" w:hAnsi="Times New Roman" w:cs="Times New Roman"/>
        </w:rPr>
      </w:pPr>
      <w:r>
        <w:rPr>
          <w:rFonts w:ascii="Times New Roman" w:hAnsi="Times New Roman" w:cs="Times New Roman"/>
        </w:rPr>
        <w:br w:type="page"/>
      </w:r>
    </w:p>
    <w:p w14:paraId="77C2DC1B" w14:textId="77777777" w:rsidR="00E44452" w:rsidRPr="00E44452" w:rsidRDefault="00E44452" w:rsidP="00E44452">
      <w:pPr>
        <w:tabs>
          <w:tab w:val="left" w:pos="8080"/>
        </w:tabs>
        <w:spacing w:line="360" w:lineRule="auto"/>
        <w:ind w:right="425"/>
        <w:jc w:val="both"/>
        <w:rPr>
          <w:rFonts w:ascii="Times New Roman" w:hAnsi="Times New Roman" w:cs="Times New Roman"/>
        </w:rPr>
      </w:pPr>
    </w:p>
    <w:p w14:paraId="4E255C20" w14:textId="3CE12F39" w:rsidR="00E44452" w:rsidRPr="00076CC5" w:rsidRDefault="00E44452" w:rsidP="00076CC5">
      <w:pPr>
        <w:spacing w:line="360" w:lineRule="auto"/>
        <w:rPr>
          <w:rFonts w:ascii="Times New Roman" w:hAnsi="Times New Roman" w:cs="Times New Roman"/>
          <w:b/>
          <w:bCs/>
          <w:u w:val="single"/>
        </w:rPr>
      </w:pPr>
      <w:r w:rsidRPr="00076CC5">
        <w:rPr>
          <w:rFonts w:ascii="Times New Roman" w:hAnsi="Times New Roman" w:cs="Times New Roman"/>
          <w:b/>
          <w:bCs/>
          <w:u w:val="single"/>
        </w:rPr>
        <w:t>4. L’esempio della sostenibilità alimentare nella città di Milano</w:t>
      </w:r>
    </w:p>
    <w:p w14:paraId="0A4C14B1" w14:textId="77777777" w:rsidR="00E44452" w:rsidRPr="00E44452" w:rsidRDefault="00E44452" w:rsidP="00E44452">
      <w:pPr>
        <w:spacing w:line="360" w:lineRule="auto"/>
        <w:jc w:val="both"/>
        <w:rPr>
          <w:rFonts w:ascii="Times New Roman" w:hAnsi="Times New Roman" w:cs="Times New Roman"/>
        </w:rPr>
      </w:pPr>
    </w:p>
    <w:p w14:paraId="23C26E58" w14:textId="77777777" w:rsidR="00E44452" w:rsidRPr="00E44452" w:rsidRDefault="00E44452" w:rsidP="00E44452">
      <w:pPr>
        <w:spacing w:line="360" w:lineRule="auto"/>
        <w:jc w:val="both"/>
        <w:rPr>
          <w:rFonts w:ascii="Times New Roman" w:hAnsi="Times New Roman" w:cs="Times New Roman"/>
          <w:b/>
          <w:bCs/>
        </w:rPr>
      </w:pPr>
      <w:r w:rsidRPr="00E44452">
        <w:rPr>
          <w:rFonts w:ascii="Times New Roman" w:hAnsi="Times New Roman" w:cs="Times New Roman"/>
          <w:b/>
          <w:bCs/>
        </w:rPr>
        <w:t>4.1 Il cibo nelle città e stili di consumo urbani</w:t>
      </w:r>
    </w:p>
    <w:p w14:paraId="750FE79A" w14:textId="77777777" w:rsidR="00E44452" w:rsidRPr="00E44452" w:rsidRDefault="00E44452" w:rsidP="00E44452">
      <w:pPr>
        <w:spacing w:line="360" w:lineRule="auto"/>
        <w:jc w:val="both"/>
        <w:rPr>
          <w:rFonts w:ascii="Times New Roman" w:hAnsi="Times New Roman" w:cs="Times New Roman"/>
          <w:b/>
          <w:bCs/>
        </w:rPr>
      </w:pPr>
    </w:p>
    <w:p w14:paraId="7E3503A4" w14:textId="2ECCD413" w:rsidR="00E44452" w:rsidRPr="00E44452" w:rsidRDefault="00E44452" w:rsidP="00E44452">
      <w:pPr>
        <w:spacing w:line="360" w:lineRule="auto"/>
        <w:jc w:val="both"/>
        <w:rPr>
          <w:rFonts w:ascii="Times New Roman" w:hAnsi="Times New Roman" w:cs="Times New Roman"/>
        </w:rPr>
      </w:pPr>
      <w:r w:rsidRPr="00E44452">
        <w:rPr>
          <w:rFonts w:ascii="Times New Roman" w:hAnsi="Times New Roman" w:cs="Times New Roman"/>
        </w:rPr>
        <w:t>Il tema della Sostenibilità alimentare è sempre più presente nelle agende urbane delle città di tutto il mondo. Questo accade perché negli ultimi anni le dimensioni delle città e rispettivamente il numero degli abitanti urbani stanno crescendo rapidamente e la sfida più difficile che dovranno affrontare le autorità e anche i cittadini sarà quella di assicurare a tutti un’alimentazione sana</w:t>
      </w:r>
      <w:r w:rsidR="00FF52BA">
        <w:rPr>
          <w:rFonts w:ascii="Times New Roman" w:hAnsi="Times New Roman" w:cs="Times New Roman"/>
        </w:rPr>
        <w:t xml:space="preserve"> </w:t>
      </w:r>
      <w:r w:rsidRPr="00E44452">
        <w:rPr>
          <w:rFonts w:ascii="Times New Roman" w:hAnsi="Times New Roman" w:cs="Times New Roman"/>
        </w:rPr>
        <w:t xml:space="preserve">e </w:t>
      </w:r>
      <w:r w:rsidR="00FF52BA">
        <w:rPr>
          <w:rFonts w:ascii="Times New Roman" w:hAnsi="Times New Roman" w:cs="Times New Roman"/>
        </w:rPr>
        <w:t xml:space="preserve">a </w:t>
      </w:r>
      <w:r w:rsidRPr="00E44452">
        <w:rPr>
          <w:rFonts w:ascii="Times New Roman" w:hAnsi="Times New Roman" w:cs="Times New Roman"/>
        </w:rPr>
        <w:t xml:space="preserve">sua volta, sostenibile. Fino a qualche tempo fa le città venivano considerate attori marginali del sistema alimentare, tuttavia, recentemente esse stanno riconquistando un ruolo fondamentale sia localmente, che a livello internazionale e sono chiamate </w:t>
      </w:r>
      <w:r w:rsidR="00A105D5">
        <w:rPr>
          <w:rFonts w:ascii="Times New Roman" w:hAnsi="Times New Roman" w:cs="Times New Roman"/>
        </w:rPr>
        <w:t>a</w:t>
      </w:r>
      <w:r w:rsidRPr="00E44452">
        <w:rPr>
          <w:rFonts w:ascii="Times New Roman" w:hAnsi="Times New Roman" w:cs="Times New Roman"/>
        </w:rPr>
        <w:t xml:space="preserve"> intraprendere decisioni e azioni concrete attraverso l’adozione delle politiche urbane sulla materia dell’alimentazione.</w:t>
      </w:r>
    </w:p>
    <w:p w14:paraId="52D99ECB" w14:textId="77777777" w:rsidR="00E44452" w:rsidRPr="00E44452" w:rsidRDefault="00E44452" w:rsidP="00E44452">
      <w:pPr>
        <w:spacing w:line="360" w:lineRule="auto"/>
        <w:jc w:val="both"/>
        <w:rPr>
          <w:rFonts w:ascii="Times New Roman" w:hAnsi="Times New Roman" w:cs="Times New Roman"/>
        </w:rPr>
      </w:pPr>
      <w:r w:rsidRPr="00E44452">
        <w:rPr>
          <w:rFonts w:ascii="Times New Roman" w:hAnsi="Times New Roman" w:cs="Times New Roman"/>
        </w:rPr>
        <w:t>Secondo le previsioni delle Nazioni Unite, entro il 2050 due persone su tre vivranno nelle aree urbane e di conseguenza l’80 percento del cibo sarà consumato nelle città. Purtroppo, la produzione del cibo è uno dei fattori che causa la produzione di gas a effetto serra, la perdita della biodiversità e richiede il consumo delle grandi quantità di acqua e di suolo.</w:t>
      </w:r>
      <w:r w:rsidRPr="00E44452">
        <w:rPr>
          <w:rStyle w:val="Rimandonotaapidipagina"/>
          <w:rFonts w:ascii="Times New Roman" w:hAnsi="Times New Roman" w:cs="Times New Roman"/>
        </w:rPr>
        <w:footnoteReference w:id="127"/>
      </w:r>
      <w:r w:rsidRPr="00E44452">
        <w:rPr>
          <w:rFonts w:ascii="Times New Roman" w:hAnsi="Times New Roman" w:cs="Times New Roman"/>
        </w:rPr>
        <w:t xml:space="preserve"> Perciò è necessario lavorare sulla riduzione dell’impronta ecologica che produciamo, accogliendo una visione più circolare e sistemica della filiera, combattendo la povertà e assumendo uno stile di vita più appropriato. </w:t>
      </w:r>
    </w:p>
    <w:p w14:paraId="01ADA119" w14:textId="5DAF3C0D" w:rsidR="00E44452" w:rsidRPr="00E44452" w:rsidRDefault="00E44452" w:rsidP="00E44452">
      <w:pPr>
        <w:spacing w:line="360" w:lineRule="auto"/>
        <w:jc w:val="both"/>
        <w:rPr>
          <w:rFonts w:ascii="Times New Roman" w:hAnsi="Times New Roman" w:cs="Times New Roman"/>
        </w:rPr>
      </w:pPr>
      <w:r w:rsidRPr="00E44452">
        <w:rPr>
          <w:rFonts w:ascii="Times New Roman" w:hAnsi="Times New Roman" w:cs="Times New Roman"/>
        </w:rPr>
        <w:t xml:space="preserve">Come è già stato accennato, le città sono caratterizzate da una sempre maggiore crescita della popolazione, mentre le aree rurali hanno già raggiunto il loro punto massimo di sviluppo. Le città di oggi sono le grandi protagoniste che devono affrontare una serie di sfide a causa di una loro struttura molto complessa e delicata. Proprio nelle aree urbane sono diffusi i fenomeni di diseguaglianza, inquinamento dell’area e dell’acqua, sprechi, traffico, reati e rapida diffusione di malattie. </w:t>
      </w:r>
    </w:p>
    <w:p w14:paraId="7D09FD44" w14:textId="7C4C8023" w:rsidR="00E44452" w:rsidRPr="00E44452" w:rsidRDefault="00E44452" w:rsidP="00E44452">
      <w:pPr>
        <w:spacing w:line="360" w:lineRule="auto"/>
        <w:jc w:val="both"/>
        <w:rPr>
          <w:rFonts w:ascii="Times New Roman" w:hAnsi="Times New Roman" w:cs="Times New Roman"/>
        </w:rPr>
      </w:pPr>
      <w:r w:rsidRPr="00E44452">
        <w:rPr>
          <w:rFonts w:ascii="Times New Roman" w:hAnsi="Times New Roman" w:cs="Times New Roman"/>
        </w:rPr>
        <w:t>In mezzo a tante problematiche, per molti decenni il tema dell’alimentazione è stato trascurato sia dai cittadini stessi che dai governi locali, sottovalutando il ruolo fondamentale dei centri urbani nel consumo e nella delineazione delle politiche sul cibo. Questo accadeva anche per il motivo della vicinanza delle città preindustriali alle aree agricole, dove la produzione del cibo seguiva le regole della stagionalità e di conservazione naturale. Dopo la rivoluzione industriale e grazie al sempre maggiore utilizzo dei trasporti, la distanza tra le aree urbane e quelle agricole ha continuato ad aumentare, distaccando le città dai «cicli naturali della produzione del cibo» e «tagliando i legami tra prodotto e territorio».</w:t>
      </w:r>
      <w:r w:rsidRPr="00E44452">
        <w:rPr>
          <w:rStyle w:val="Rimandonotaapidipagina"/>
          <w:rFonts w:ascii="Times New Roman" w:hAnsi="Times New Roman" w:cs="Times New Roman"/>
        </w:rPr>
        <w:footnoteReference w:id="128"/>
      </w:r>
      <w:r w:rsidRPr="00E44452">
        <w:rPr>
          <w:rFonts w:ascii="Times New Roman" w:hAnsi="Times New Roman" w:cs="Times New Roman"/>
        </w:rPr>
        <w:t xml:space="preserve"> In più, grazie al progresso agro-industriale e maggiori possibilità economiche, gli abitanti delle città avevano ottenuto la garanzia al cibo a sufficienza per masse, con possibilità di acquistare i prodotti alimentari, senza il bisogno di produrli in prima persona. Anche se il cambiamento sembrava essere positivo, in breve tempo esso ha provocato l’inquinamento ambientale e ha creato alcune problematiche </w:t>
      </w:r>
      <w:proofErr w:type="gramStart"/>
      <w:r w:rsidRPr="00E44452">
        <w:rPr>
          <w:rFonts w:ascii="Times New Roman" w:hAnsi="Times New Roman" w:cs="Times New Roman"/>
        </w:rPr>
        <w:t>socio-economiche</w:t>
      </w:r>
      <w:proofErr w:type="gramEnd"/>
      <w:r w:rsidRPr="00E44452">
        <w:rPr>
          <w:rFonts w:ascii="Times New Roman" w:hAnsi="Times New Roman" w:cs="Times New Roman"/>
        </w:rPr>
        <w:t>, come il declino degli occupati nel settore primario, la riduzione dei suoli agricoli e la perdita della sovranità alimentare</w:t>
      </w:r>
      <w:r w:rsidRPr="00E44452">
        <w:rPr>
          <w:rStyle w:val="Rimandonotaapidipagina"/>
          <w:rFonts w:ascii="Times New Roman" w:hAnsi="Times New Roman" w:cs="Times New Roman"/>
        </w:rPr>
        <w:footnoteReference w:id="129"/>
      </w:r>
      <w:r w:rsidRPr="00E44452">
        <w:rPr>
          <w:rFonts w:ascii="Times New Roman" w:hAnsi="Times New Roman" w:cs="Times New Roman"/>
        </w:rPr>
        <w:t>. Erano cambiat</w:t>
      </w:r>
      <w:r w:rsidR="00C06177">
        <w:rPr>
          <w:rFonts w:ascii="Times New Roman" w:hAnsi="Times New Roman" w:cs="Times New Roman"/>
        </w:rPr>
        <w:t>i</w:t>
      </w:r>
      <w:r w:rsidRPr="00E44452">
        <w:rPr>
          <w:rFonts w:ascii="Times New Roman" w:hAnsi="Times New Roman" w:cs="Times New Roman"/>
        </w:rPr>
        <w:t xml:space="preserve"> anche gli stili di consumo e le diete dei cittadini urbani a causa dell’aumento del consumo della carne e dei </w:t>
      </w:r>
      <w:r w:rsidRPr="00E44452">
        <w:rPr>
          <w:rFonts w:ascii="Times New Roman" w:hAnsi="Times New Roman" w:cs="Times New Roman"/>
          <w:i/>
          <w:iCs/>
        </w:rPr>
        <w:t>fast food</w:t>
      </w:r>
      <w:r w:rsidRPr="00E44452">
        <w:rPr>
          <w:rFonts w:ascii="Times New Roman" w:hAnsi="Times New Roman" w:cs="Times New Roman"/>
        </w:rPr>
        <w:t>.</w:t>
      </w:r>
      <w:r w:rsidRPr="00E44452">
        <w:rPr>
          <w:rStyle w:val="Rimandonotaapidipagina"/>
          <w:rFonts w:ascii="Times New Roman" w:hAnsi="Times New Roman" w:cs="Times New Roman"/>
        </w:rPr>
        <w:footnoteReference w:id="130"/>
      </w:r>
      <w:r w:rsidRPr="00E44452">
        <w:rPr>
          <w:rFonts w:ascii="Times New Roman" w:hAnsi="Times New Roman" w:cs="Times New Roman"/>
        </w:rPr>
        <w:t xml:space="preserve"> Tale trasformazione ha fatto sì che i residenti urbani dessero per scontato il cibo, ignorando il suo processo di produzione, provenienza, lavorazione e distribuzione. Il risultato si vede ancora oggi, ossia, molti cittadini urbani rimangono ancora dei consumatori passivi, con comportamenti alimentari inconsapevoli, che seguono diete sbagliate e malsane.</w:t>
      </w:r>
      <w:r w:rsidRPr="00E44452">
        <w:rPr>
          <w:rStyle w:val="Rimandonotaapidipagina"/>
          <w:rFonts w:ascii="Times New Roman" w:hAnsi="Times New Roman" w:cs="Times New Roman"/>
        </w:rPr>
        <w:footnoteReference w:id="131"/>
      </w:r>
      <w:r w:rsidRPr="00E44452">
        <w:rPr>
          <w:rFonts w:ascii="Times New Roman" w:hAnsi="Times New Roman" w:cs="Times New Roman"/>
        </w:rPr>
        <w:t xml:space="preserve">  A dimostrarlo, il numero sempre crescente delle persone che vengono colpite da diabete, cancro, infarto e obesità. Fino a qualche anno fa, anche le politiche sul cibo e sui sistemi alimentari</w:t>
      </w:r>
      <w:r w:rsidRPr="00E44452">
        <w:rPr>
          <w:rStyle w:val="Rimandonotaapidipagina"/>
          <w:rFonts w:ascii="Times New Roman" w:hAnsi="Times New Roman" w:cs="Times New Roman"/>
        </w:rPr>
        <w:footnoteReference w:id="132"/>
      </w:r>
      <w:r w:rsidRPr="00E44452">
        <w:rPr>
          <w:rFonts w:ascii="Times New Roman" w:hAnsi="Times New Roman" w:cs="Times New Roman"/>
        </w:rPr>
        <w:t xml:space="preserve"> sono state lasciate a parte nella definizione delle agende politiche e strategiche delle città. Soltanto durante gli ultimi vent’anni le politiche alimentari stanno guadagnando uguale importanza rispetto ad altri interventi urbani e si stanno creando sempre più dibattiti sul consumo sostenibile, la giustizia e l’efficienza dei sistemi alimentari nelle aree metropolitane.</w:t>
      </w:r>
    </w:p>
    <w:p w14:paraId="03461AF6" w14:textId="77777777" w:rsidR="00E44452" w:rsidRPr="00E44452" w:rsidRDefault="00E44452" w:rsidP="00E44452">
      <w:pPr>
        <w:spacing w:line="360" w:lineRule="auto"/>
        <w:jc w:val="both"/>
        <w:rPr>
          <w:rFonts w:ascii="Times New Roman" w:hAnsi="Times New Roman" w:cs="Times New Roman"/>
        </w:rPr>
      </w:pPr>
    </w:p>
    <w:p w14:paraId="33850026" w14:textId="77777777" w:rsidR="00E44452" w:rsidRPr="00E44452" w:rsidRDefault="00E44452" w:rsidP="00E44452">
      <w:pPr>
        <w:spacing w:line="360" w:lineRule="auto"/>
        <w:jc w:val="both"/>
        <w:rPr>
          <w:rFonts w:ascii="Times New Roman" w:hAnsi="Times New Roman" w:cs="Times New Roman"/>
          <w:b/>
          <w:bCs/>
        </w:rPr>
      </w:pPr>
      <w:r w:rsidRPr="00E44452">
        <w:rPr>
          <w:rFonts w:ascii="Times New Roman" w:hAnsi="Times New Roman" w:cs="Times New Roman"/>
          <w:b/>
          <w:bCs/>
        </w:rPr>
        <w:t xml:space="preserve">4.2 </w:t>
      </w:r>
      <w:r w:rsidRPr="00E44452">
        <w:rPr>
          <w:rFonts w:ascii="Times New Roman" w:hAnsi="Times New Roman" w:cs="Times New Roman"/>
          <w:b/>
          <w:bCs/>
          <w:i/>
          <w:iCs/>
        </w:rPr>
        <w:t xml:space="preserve">Urban Food Policies </w:t>
      </w:r>
    </w:p>
    <w:p w14:paraId="10636ECD" w14:textId="77777777" w:rsidR="00E44452" w:rsidRPr="00E44452" w:rsidRDefault="00E44452" w:rsidP="00E44452">
      <w:pPr>
        <w:spacing w:line="360" w:lineRule="auto"/>
        <w:jc w:val="both"/>
        <w:rPr>
          <w:rFonts w:ascii="Times New Roman" w:hAnsi="Times New Roman" w:cs="Times New Roman"/>
        </w:rPr>
      </w:pPr>
    </w:p>
    <w:p w14:paraId="519E7368" w14:textId="77777777" w:rsidR="00E44452" w:rsidRPr="00E44452" w:rsidRDefault="00E44452" w:rsidP="00E44452">
      <w:pPr>
        <w:spacing w:line="360" w:lineRule="auto"/>
        <w:jc w:val="both"/>
        <w:rPr>
          <w:rFonts w:ascii="Times New Roman" w:hAnsi="Times New Roman" w:cs="Times New Roman"/>
        </w:rPr>
      </w:pPr>
      <w:r w:rsidRPr="00E44452">
        <w:rPr>
          <w:rFonts w:ascii="Times New Roman" w:hAnsi="Times New Roman" w:cs="Times New Roman"/>
        </w:rPr>
        <w:t xml:space="preserve">Per affrontare le sfide descritte sopra </w:t>
      </w:r>
      <w:proofErr w:type="gramStart"/>
      <w:r w:rsidRPr="00E44452">
        <w:rPr>
          <w:rFonts w:ascii="Times New Roman" w:hAnsi="Times New Roman" w:cs="Times New Roman"/>
        </w:rPr>
        <w:t>ed</w:t>
      </w:r>
      <w:proofErr w:type="gramEnd"/>
      <w:r w:rsidRPr="00E44452">
        <w:rPr>
          <w:rFonts w:ascii="Times New Roman" w:hAnsi="Times New Roman" w:cs="Times New Roman"/>
        </w:rPr>
        <w:t xml:space="preserve"> educare i cittadini ad assumere dei comportamenti consapevoli riguardo il cibo e seguire un’alimentazione corretta, nascono le </w:t>
      </w:r>
      <w:r w:rsidRPr="00E44452">
        <w:rPr>
          <w:rFonts w:ascii="Times New Roman" w:hAnsi="Times New Roman" w:cs="Times New Roman"/>
          <w:i/>
          <w:iCs/>
        </w:rPr>
        <w:t xml:space="preserve">Urban Food Policies, </w:t>
      </w:r>
      <w:r w:rsidRPr="00E44452">
        <w:rPr>
          <w:rFonts w:ascii="Times New Roman" w:hAnsi="Times New Roman" w:cs="Times New Roman"/>
        </w:rPr>
        <w:t>ossia le Politiche urbane sul cibo. Esse hanno il compito di guidare e regolare tutte le attività legate al cibo attraverso la creazione di un corpo politico e amministrativo a livello locale, nei comuni o nelle aree metropolitane.</w:t>
      </w:r>
      <w:r w:rsidRPr="00E44452">
        <w:rPr>
          <w:rStyle w:val="Rimandonotaapidipagina"/>
          <w:rFonts w:ascii="Times New Roman" w:hAnsi="Times New Roman" w:cs="Times New Roman"/>
        </w:rPr>
        <w:footnoteReference w:id="133"/>
      </w:r>
      <w:r w:rsidRPr="00E44452">
        <w:rPr>
          <w:rFonts w:ascii="Times New Roman" w:hAnsi="Times New Roman" w:cs="Times New Roman"/>
        </w:rPr>
        <w:t xml:space="preserve"> Spesso le iniziative sui regolamenti in materia del cibo provengono proprio dai cittadini stessi, i quali sono sempre più attenti alla provenienza, qualità e salubrità degli alimenti, presentandosi non più come consumatori passivi, ma critici. Proprio per questo le politiche alimentari urbane devono essere in grado di coinvolgere più soggetti possibili, dai produttori ai consumatori, dai governi locali ai centri di ricerca. In tal modo, il lavoro comune tra più attori locali potrà attirare maggior attenzione e «influire sulle politiche, reindirizzandole e generando nuove modalità di riflessione e di intervento».</w:t>
      </w:r>
      <w:r w:rsidRPr="00E44452">
        <w:rPr>
          <w:rStyle w:val="Rimandonotaapidipagina"/>
          <w:rFonts w:ascii="Times New Roman" w:hAnsi="Times New Roman" w:cs="Times New Roman"/>
        </w:rPr>
        <w:footnoteReference w:id="134"/>
      </w:r>
    </w:p>
    <w:p w14:paraId="46BE3AD1" w14:textId="77777777" w:rsidR="00E44452" w:rsidRPr="00E44452" w:rsidRDefault="00E44452" w:rsidP="00E44452">
      <w:pPr>
        <w:spacing w:line="360" w:lineRule="auto"/>
        <w:jc w:val="both"/>
        <w:rPr>
          <w:rFonts w:ascii="Times New Roman" w:hAnsi="Times New Roman" w:cs="Times New Roman"/>
        </w:rPr>
      </w:pPr>
      <w:r w:rsidRPr="00E44452">
        <w:rPr>
          <w:rFonts w:ascii="Times New Roman" w:hAnsi="Times New Roman" w:cs="Times New Roman"/>
        </w:rPr>
        <w:t>In tutte le realtà urbane del mondo il tema della politica sul cibo è abbastanza recente, tuttavia, esso sta guadagnando sempre maggiore importanza e le autorità locali si stanno impegnando a promuovere i cibi locali e biologici attraverso il commercio equo e solidale</w:t>
      </w:r>
      <w:r w:rsidRPr="00E44452">
        <w:rPr>
          <w:rStyle w:val="Rimandonotaapidipagina"/>
          <w:rFonts w:ascii="Times New Roman" w:hAnsi="Times New Roman" w:cs="Times New Roman"/>
        </w:rPr>
        <w:footnoteReference w:id="135"/>
      </w:r>
      <w:r w:rsidRPr="00E44452">
        <w:rPr>
          <w:rFonts w:ascii="Times New Roman" w:hAnsi="Times New Roman" w:cs="Times New Roman"/>
        </w:rPr>
        <w:t>, la riduzione gli sprechi e l’incentivazione della coltivazione urbana</w:t>
      </w:r>
      <w:r w:rsidRPr="00E44452">
        <w:rPr>
          <w:rStyle w:val="Rimandonotaapidipagina"/>
          <w:rFonts w:ascii="Times New Roman" w:hAnsi="Times New Roman" w:cs="Times New Roman"/>
        </w:rPr>
        <w:footnoteReference w:id="136"/>
      </w:r>
      <w:r w:rsidRPr="00E44452">
        <w:rPr>
          <w:rFonts w:ascii="Times New Roman" w:hAnsi="Times New Roman" w:cs="Times New Roman"/>
        </w:rPr>
        <w:t>, riconoscendo il ruolo potenziale e multifunzionale del cibo, in relazione alla salute, ai trasporti, all’istruzione, all’uso del suolo, all’inclusione sociale e allo sviluppo delle comunità.</w:t>
      </w:r>
      <w:r w:rsidRPr="00E44452">
        <w:rPr>
          <w:rStyle w:val="Rimandonotaapidipagina"/>
          <w:rFonts w:ascii="Times New Roman" w:hAnsi="Times New Roman" w:cs="Times New Roman"/>
        </w:rPr>
        <w:footnoteReference w:id="137"/>
      </w:r>
    </w:p>
    <w:p w14:paraId="0AE33C32" w14:textId="6ACC86AA" w:rsidR="00E44452" w:rsidRPr="00E44452" w:rsidRDefault="00E44452" w:rsidP="00E44452">
      <w:pPr>
        <w:spacing w:line="360" w:lineRule="auto"/>
        <w:jc w:val="both"/>
        <w:rPr>
          <w:rFonts w:ascii="Times New Roman" w:hAnsi="Times New Roman" w:cs="Times New Roman"/>
        </w:rPr>
      </w:pPr>
      <w:r w:rsidRPr="00E44452">
        <w:rPr>
          <w:rFonts w:ascii="Times New Roman" w:hAnsi="Times New Roman" w:cs="Times New Roman"/>
        </w:rPr>
        <w:t>Le politiche sull’alimentazione nascono nelle città del mondo anglosassone: Inghilterra, Stati Uniti e Canada sono pioniere nell’ambito della pianificazione alimentare urbana, che già a patire dagli anni Ottanta si sono accorte della connessione tra politiche, salute pubblica (obesità e patologie legate alle abitudini alimentari) e giustizia sociale.</w:t>
      </w:r>
      <w:r w:rsidRPr="00E44452">
        <w:rPr>
          <w:rStyle w:val="Rimandonotaapidipagina"/>
          <w:rFonts w:ascii="Times New Roman" w:hAnsi="Times New Roman" w:cs="Times New Roman"/>
        </w:rPr>
        <w:footnoteReference w:id="138"/>
      </w:r>
      <w:r w:rsidRPr="00E44452">
        <w:rPr>
          <w:rFonts w:ascii="Times New Roman" w:hAnsi="Times New Roman" w:cs="Times New Roman"/>
        </w:rPr>
        <w:t xml:space="preserve"> </w:t>
      </w:r>
    </w:p>
    <w:p w14:paraId="4A88FC97" w14:textId="77777777" w:rsidR="00E44452" w:rsidRPr="00E44452" w:rsidRDefault="00E44452" w:rsidP="00E44452">
      <w:pPr>
        <w:spacing w:line="360" w:lineRule="auto"/>
        <w:jc w:val="both"/>
        <w:rPr>
          <w:rFonts w:ascii="Times New Roman" w:hAnsi="Times New Roman" w:cs="Times New Roman"/>
        </w:rPr>
      </w:pPr>
      <w:r w:rsidRPr="00E44452">
        <w:rPr>
          <w:rFonts w:ascii="Times New Roman" w:hAnsi="Times New Roman" w:cs="Times New Roman"/>
        </w:rPr>
        <w:t xml:space="preserve">Tra le città italiane più coinvolte nel disegno e nell’implementazione delle politiche sul cibo, Milano rappresenta sicuramente un caso emblematico. Nel 2014 il sindaco di Milano dell’allora Giuliano Pisapia lancia l’idea per la creazione del </w:t>
      </w:r>
      <w:r w:rsidRPr="00E44452">
        <w:rPr>
          <w:rFonts w:ascii="Times New Roman" w:hAnsi="Times New Roman" w:cs="Times New Roman"/>
          <w:i/>
          <w:iCs/>
        </w:rPr>
        <w:t xml:space="preserve">Milan Urban Food Policy </w:t>
      </w:r>
      <w:proofErr w:type="spellStart"/>
      <w:r w:rsidRPr="00E44452">
        <w:rPr>
          <w:rFonts w:ascii="Times New Roman" w:hAnsi="Times New Roman" w:cs="Times New Roman"/>
          <w:i/>
          <w:iCs/>
        </w:rPr>
        <w:t>Pact</w:t>
      </w:r>
      <w:proofErr w:type="spellEnd"/>
      <w:r w:rsidRPr="00E44452">
        <w:rPr>
          <w:rFonts w:ascii="Times New Roman" w:hAnsi="Times New Roman" w:cs="Times New Roman"/>
          <w:i/>
          <w:iCs/>
        </w:rPr>
        <w:t xml:space="preserve"> (MUFPP)</w:t>
      </w:r>
      <w:r w:rsidRPr="00E44452">
        <w:rPr>
          <w:rStyle w:val="Rimandonotaapidipagina"/>
          <w:rFonts w:ascii="Times New Roman" w:hAnsi="Times New Roman" w:cs="Times New Roman"/>
          <w:i/>
          <w:iCs/>
        </w:rPr>
        <w:footnoteReference w:id="139"/>
      </w:r>
      <w:r w:rsidRPr="00E44452">
        <w:rPr>
          <w:rFonts w:ascii="Times New Roman" w:hAnsi="Times New Roman" w:cs="Times New Roman"/>
        </w:rPr>
        <w:t>, annunciandolo al vertice C40</w:t>
      </w:r>
      <w:r w:rsidRPr="00E44452">
        <w:rPr>
          <w:rStyle w:val="Rimandonotaapidipagina"/>
          <w:rFonts w:ascii="Times New Roman" w:hAnsi="Times New Roman" w:cs="Times New Roman"/>
        </w:rPr>
        <w:footnoteReference w:id="140"/>
      </w:r>
      <w:r w:rsidRPr="00E44452">
        <w:rPr>
          <w:rFonts w:ascii="Times New Roman" w:hAnsi="Times New Roman" w:cs="Times New Roman"/>
        </w:rPr>
        <w:t xml:space="preserve"> di </w:t>
      </w:r>
      <w:proofErr w:type="spellStart"/>
      <w:r w:rsidRPr="00E44452">
        <w:rPr>
          <w:rFonts w:ascii="Times New Roman" w:hAnsi="Times New Roman" w:cs="Times New Roman"/>
        </w:rPr>
        <w:t>Jonassesburg</w:t>
      </w:r>
      <w:proofErr w:type="spellEnd"/>
      <w:r w:rsidRPr="00E44452">
        <w:rPr>
          <w:rFonts w:ascii="Times New Roman" w:hAnsi="Times New Roman" w:cs="Times New Roman"/>
        </w:rPr>
        <w:t>. Il MUFPP sarebbe il primo patto internazionale sulle politiche alimentari che coinvolge le città, attraverso la sottoscrizione da parte dei sindaci.</w:t>
      </w:r>
      <w:r w:rsidRPr="00E44452">
        <w:rPr>
          <w:rStyle w:val="Rimandonotaapidipagina"/>
          <w:rFonts w:ascii="Times New Roman" w:hAnsi="Times New Roman" w:cs="Times New Roman"/>
        </w:rPr>
        <w:footnoteReference w:id="141"/>
      </w:r>
      <w:r w:rsidRPr="00E44452">
        <w:rPr>
          <w:rFonts w:ascii="Times New Roman" w:hAnsi="Times New Roman" w:cs="Times New Roman"/>
        </w:rPr>
        <w:t xml:space="preserve"> Fino ad oggi, il patto è stato sottoscritto da 260 città in tutto il mondo, con i loro 470 milioni di abitanti, che si impegnano a rendere più sostenibili i sistemi alimentari, garantire cibo sano e accessibile a tutti, preservare la biodiversità e lottare contro lo spreco. Il documento è stato firmato il 15 ottobre 2015 e consegnato al Segretario Generale delle Nazioni Unite </w:t>
      </w:r>
      <w:proofErr w:type="spellStart"/>
      <w:r w:rsidRPr="00E44452">
        <w:rPr>
          <w:rFonts w:ascii="Times New Roman" w:hAnsi="Times New Roman" w:cs="Times New Roman"/>
        </w:rPr>
        <w:t>Ban</w:t>
      </w:r>
      <w:proofErr w:type="spellEnd"/>
      <w:r w:rsidRPr="00E44452">
        <w:rPr>
          <w:rFonts w:ascii="Times New Roman" w:hAnsi="Times New Roman" w:cs="Times New Roman"/>
        </w:rPr>
        <w:t xml:space="preserve"> </w:t>
      </w:r>
      <w:proofErr w:type="spellStart"/>
      <w:r w:rsidRPr="00E44452">
        <w:rPr>
          <w:rFonts w:ascii="Times New Roman" w:hAnsi="Times New Roman" w:cs="Times New Roman"/>
        </w:rPr>
        <w:t>Ki</w:t>
      </w:r>
      <w:proofErr w:type="spellEnd"/>
      <w:r w:rsidRPr="00E44452">
        <w:rPr>
          <w:rFonts w:ascii="Times New Roman" w:hAnsi="Times New Roman" w:cs="Times New Roman"/>
        </w:rPr>
        <w:t xml:space="preserve">-moon, il giorno dopo, in occasione della giornata mondiale dell’alimentazione. </w:t>
      </w:r>
    </w:p>
    <w:p w14:paraId="044F1011" w14:textId="62B9901B" w:rsidR="00E44452" w:rsidRPr="00E44452" w:rsidRDefault="00E44452" w:rsidP="00E44452">
      <w:pPr>
        <w:spacing w:line="360" w:lineRule="auto"/>
        <w:jc w:val="both"/>
        <w:rPr>
          <w:rFonts w:ascii="Times New Roman" w:hAnsi="Times New Roman" w:cs="Times New Roman"/>
        </w:rPr>
      </w:pPr>
      <w:r w:rsidRPr="00E44452">
        <w:rPr>
          <w:rFonts w:ascii="Times New Roman" w:hAnsi="Times New Roman" w:cs="Times New Roman"/>
        </w:rPr>
        <w:t>Grazie al MUFPP è stato riconosciuto il ruolo delle città europee come attori delle politiche alimentari. Ogni città decide le proprie iniziative politiche sul cibo: alcune decidono di avviare una collaborazione con le città vicine, altre preferiscono lavorare su un processo partecipativo, dove vengono coinvolti i comuni, gli stakeholder e altri attori. In quest’ottica, Milano ha più di mille stakeholder provenienti dal mondo dell’istruzione, d</w:t>
      </w:r>
      <w:r w:rsidR="006512AA">
        <w:rPr>
          <w:rFonts w:ascii="Times New Roman" w:hAnsi="Times New Roman" w:cs="Times New Roman"/>
        </w:rPr>
        <w:t>a</w:t>
      </w:r>
      <w:r w:rsidRPr="00E44452">
        <w:rPr>
          <w:rFonts w:ascii="Times New Roman" w:hAnsi="Times New Roman" w:cs="Times New Roman"/>
        </w:rPr>
        <w:t xml:space="preserve">lla società civile, </w:t>
      </w:r>
      <w:r w:rsidR="006512AA">
        <w:rPr>
          <w:rFonts w:ascii="Times New Roman" w:hAnsi="Times New Roman" w:cs="Times New Roman"/>
        </w:rPr>
        <w:t>dal</w:t>
      </w:r>
      <w:r w:rsidRPr="00E44452">
        <w:rPr>
          <w:rFonts w:ascii="Times New Roman" w:hAnsi="Times New Roman" w:cs="Times New Roman"/>
        </w:rPr>
        <w:t>le istituzioni pubbliche e private che lavorano insieme all’implementazione della politica alimentare urbana.</w:t>
      </w:r>
    </w:p>
    <w:p w14:paraId="6827FC2B" w14:textId="77777777" w:rsidR="00E44452" w:rsidRPr="00E44452" w:rsidRDefault="00E44452" w:rsidP="00E44452">
      <w:pPr>
        <w:spacing w:line="360" w:lineRule="auto"/>
        <w:jc w:val="both"/>
        <w:rPr>
          <w:rFonts w:ascii="Times New Roman" w:hAnsi="Times New Roman" w:cs="Times New Roman"/>
        </w:rPr>
      </w:pPr>
      <w:r w:rsidRPr="00E44452">
        <w:rPr>
          <w:rFonts w:ascii="Times New Roman" w:hAnsi="Times New Roman" w:cs="Times New Roman"/>
        </w:rPr>
        <w:t>Ciò che unisce tutte le città nel loro impegno verso la politica alimentare è l’approccio olistico, ossia l’integrazione di più aree nel lavoro orientato al cibo, tenendo conto di economia sociale e integrazione, ambiente e salute. Questo tipo di approccio permette di affrontare molte questioni attuali, come il crescente numero della popolazione, la limitatezza delle risorse e dello spazio etc., e di delineare strategie a lungo termine che siano applicabili a un panorama politico in continua evoluzione.</w:t>
      </w:r>
    </w:p>
    <w:p w14:paraId="6101ECF6" w14:textId="77777777" w:rsidR="00E44452" w:rsidRPr="00E44452" w:rsidRDefault="00E44452" w:rsidP="00E44452">
      <w:pPr>
        <w:spacing w:line="360" w:lineRule="auto"/>
        <w:jc w:val="both"/>
        <w:rPr>
          <w:rFonts w:ascii="Times New Roman" w:hAnsi="Times New Roman" w:cs="Times New Roman"/>
        </w:rPr>
      </w:pPr>
      <w:r w:rsidRPr="00E44452">
        <w:rPr>
          <w:rFonts w:ascii="Times New Roman" w:hAnsi="Times New Roman" w:cs="Times New Roman"/>
        </w:rPr>
        <w:t>Tra i principali obiettivi comuni delle città nella creazione delle loro strategie alimentari urbane si possono incontrare i seguenti:</w:t>
      </w:r>
    </w:p>
    <w:p w14:paraId="21EC966D" w14:textId="77777777" w:rsidR="00E44452" w:rsidRPr="00E44452" w:rsidRDefault="00E44452" w:rsidP="00E44452">
      <w:pPr>
        <w:pStyle w:val="Paragrafoelenco"/>
        <w:numPr>
          <w:ilvl w:val="0"/>
          <w:numId w:val="29"/>
        </w:numPr>
        <w:spacing w:line="360" w:lineRule="auto"/>
        <w:jc w:val="both"/>
        <w:rPr>
          <w:rFonts w:ascii="Times New Roman" w:hAnsi="Times New Roman" w:cs="Times New Roman"/>
        </w:rPr>
      </w:pPr>
      <w:r w:rsidRPr="00E44452">
        <w:rPr>
          <w:rFonts w:ascii="Times New Roman" w:hAnsi="Times New Roman" w:cs="Times New Roman"/>
        </w:rPr>
        <w:t>Migliorare la sicurezza alimentare e la nutrizione;</w:t>
      </w:r>
    </w:p>
    <w:p w14:paraId="0C538D25" w14:textId="77777777" w:rsidR="00E44452" w:rsidRPr="00E44452" w:rsidRDefault="00E44452" w:rsidP="00E44452">
      <w:pPr>
        <w:pStyle w:val="Paragrafoelenco"/>
        <w:numPr>
          <w:ilvl w:val="0"/>
          <w:numId w:val="29"/>
        </w:numPr>
        <w:spacing w:line="360" w:lineRule="auto"/>
        <w:jc w:val="both"/>
        <w:rPr>
          <w:rFonts w:ascii="Times New Roman" w:hAnsi="Times New Roman" w:cs="Times New Roman"/>
        </w:rPr>
      </w:pPr>
      <w:r w:rsidRPr="00E44452">
        <w:rPr>
          <w:rFonts w:ascii="Times New Roman" w:hAnsi="Times New Roman" w:cs="Times New Roman"/>
        </w:rPr>
        <w:t>Migliorare i mezzi di sussistenza dei produttori di cibo urbani e periurbani;</w:t>
      </w:r>
    </w:p>
    <w:p w14:paraId="7C5A8B18" w14:textId="77777777" w:rsidR="00E44452" w:rsidRPr="00E44452" w:rsidRDefault="00E44452" w:rsidP="00E44452">
      <w:pPr>
        <w:spacing w:line="360" w:lineRule="auto"/>
        <w:ind w:left="360"/>
        <w:jc w:val="both"/>
        <w:rPr>
          <w:rFonts w:ascii="Times New Roman" w:hAnsi="Times New Roman" w:cs="Times New Roman"/>
        </w:rPr>
      </w:pPr>
      <w:r w:rsidRPr="00E44452">
        <w:rPr>
          <w:rFonts w:ascii="Times New Roman" w:hAnsi="Times New Roman" w:cs="Times New Roman"/>
        </w:rPr>
        <w:t xml:space="preserve"> -    Promuovere i nuovi posti di lavoro e lo sviluppo economico;</w:t>
      </w:r>
    </w:p>
    <w:p w14:paraId="389722F0" w14:textId="77777777" w:rsidR="00E44452" w:rsidRPr="00E44452" w:rsidRDefault="00E44452" w:rsidP="00E44452">
      <w:pPr>
        <w:pStyle w:val="Paragrafoelenco"/>
        <w:numPr>
          <w:ilvl w:val="0"/>
          <w:numId w:val="29"/>
        </w:numPr>
        <w:spacing w:line="360" w:lineRule="auto"/>
        <w:jc w:val="both"/>
        <w:rPr>
          <w:rFonts w:ascii="Times New Roman" w:hAnsi="Times New Roman" w:cs="Times New Roman"/>
        </w:rPr>
      </w:pPr>
      <w:r w:rsidRPr="00E44452">
        <w:rPr>
          <w:rFonts w:ascii="Times New Roman" w:hAnsi="Times New Roman" w:cs="Times New Roman"/>
        </w:rPr>
        <w:t xml:space="preserve"> Proteggere e ripristinare l’ecosistema locale, ridurre l’impronta ecologica e aumentare l’adattamento climatico attraverso la creazione di più aree verdi.</w:t>
      </w:r>
      <w:r w:rsidRPr="00E44452">
        <w:rPr>
          <w:rStyle w:val="Rimandonotaapidipagina"/>
          <w:rFonts w:ascii="Times New Roman" w:hAnsi="Times New Roman" w:cs="Times New Roman"/>
        </w:rPr>
        <w:footnoteReference w:id="142"/>
      </w:r>
    </w:p>
    <w:p w14:paraId="1924178C" w14:textId="77777777" w:rsidR="00E44452" w:rsidRPr="00E44452" w:rsidRDefault="00E44452" w:rsidP="00E44452">
      <w:pPr>
        <w:spacing w:line="360" w:lineRule="auto"/>
        <w:jc w:val="both"/>
        <w:rPr>
          <w:rFonts w:ascii="Times New Roman" w:hAnsi="Times New Roman" w:cs="Times New Roman"/>
        </w:rPr>
      </w:pPr>
      <w:r w:rsidRPr="00E44452">
        <w:rPr>
          <w:rFonts w:ascii="Times New Roman" w:hAnsi="Times New Roman" w:cs="Times New Roman"/>
        </w:rPr>
        <w:t>Nell’implementare le proprie politiche sul cibo, le città incontrano diversi ostacoli. Ad esempio, le situazioni politiche difficili o avverse, dovute al fatto che le attività legate al cibo non vengono considerate come priorità; la mancanza di giurisdizione nelle attività connesse al cibo e il mancato collegamento tra la ricerca, pratica e politica.</w:t>
      </w:r>
      <w:r w:rsidRPr="00E44452">
        <w:rPr>
          <w:rStyle w:val="Rimandonotaapidipagina"/>
          <w:rFonts w:ascii="Times New Roman" w:hAnsi="Times New Roman" w:cs="Times New Roman"/>
        </w:rPr>
        <w:footnoteReference w:id="143"/>
      </w:r>
      <w:r w:rsidRPr="00E44452">
        <w:rPr>
          <w:rFonts w:ascii="Times New Roman" w:hAnsi="Times New Roman" w:cs="Times New Roman"/>
        </w:rPr>
        <w:t xml:space="preserve"> E infine, trattandosi di un patto volontario e non vincolante, esiste il rischio che le città non prendano sul serio gli impegni a cui hanno aderito. Per questo motivo, c’è bisogno di un costante monitoraggio dell’attuazione delle promesse, mantenendo vivo l’interesse per il miglioramento delle politiche.</w:t>
      </w:r>
    </w:p>
    <w:p w14:paraId="18A81ED8" w14:textId="77777777" w:rsidR="00E44452" w:rsidRPr="00E44452" w:rsidRDefault="00E44452" w:rsidP="00E44452">
      <w:pPr>
        <w:spacing w:line="360" w:lineRule="auto"/>
        <w:jc w:val="both"/>
        <w:rPr>
          <w:rFonts w:ascii="Times New Roman" w:hAnsi="Times New Roman" w:cs="Times New Roman"/>
        </w:rPr>
      </w:pPr>
    </w:p>
    <w:p w14:paraId="04B3F4CD" w14:textId="77777777" w:rsidR="00E44452" w:rsidRPr="00E44452" w:rsidRDefault="00E44452" w:rsidP="00E44452">
      <w:pPr>
        <w:spacing w:line="360" w:lineRule="auto"/>
        <w:jc w:val="both"/>
        <w:rPr>
          <w:rFonts w:ascii="Times New Roman" w:hAnsi="Times New Roman" w:cs="Times New Roman"/>
          <w:b/>
          <w:bCs/>
        </w:rPr>
      </w:pPr>
      <w:r w:rsidRPr="00E44452">
        <w:rPr>
          <w:rFonts w:ascii="Times New Roman" w:hAnsi="Times New Roman" w:cs="Times New Roman"/>
          <w:b/>
          <w:bCs/>
        </w:rPr>
        <w:t xml:space="preserve">4.3 I risultati ottenuti e le prospettive per il futuro </w:t>
      </w:r>
    </w:p>
    <w:p w14:paraId="06C31605" w14:textId="77777777" w:rsidR="00E44452" w:rsidRPr="00E44452" w:rsidRDefault="00E44452" w:rsidP="00E44452">
      <w:pPr>
        <w:spacing w:line="360" w:lineRule="auto"/>
        <w:jc w:val="both"/>
        <w:rPr>
          <w:rFonts w:ascii="Times New Roman" w:hAnsi="Times New Roman" w:cs="Times New Roman"/>
          <w:b/>
          <w:bCs/>
        </w:rPr>
      </w:pPr>
    </w:p>
    <w:p w14:paraId="0530847A" w14:textId="29BB2B99" w:rsidR="00E44452" w:rsidRPr="00E44452" w:rsidRDefault="00E44452" w:rsidP="00E44452">
      <w:pPr>
        <w:spacing w:line="360" w:lineRule="auto"/>
        <w:jc w:val="both"/>
        <w:rPr>
          <w:rFonts w:ascii="Times New Roman" w:hAnsi="Times New Roman" w:cs="Times New Roman"/>
        </w:rPr>
      </w:pPr>
      <w:r w:rsidRPr="00E44452">
        <w:rPr>
          <w:rFonts w:ascii="Times New Roman" w:hAnsi="Times New Roman" w:cs="Times New Roman"/>
        </w:rPr>
        <w:t xml:space="preserve">Dal 2014 ad oggi, Milano ha fatto dei grandi passi per avvicinarsi ai propri obiettivi. Ciò che prima era solo un progetto su carta, oggi si dimostra </w:t>
      </w:r>
      <w:r w:rsidR="00D64A80">
        <w:rPr>
          <w:rFonts w:ascii="Times New Roman" w:hAnsi="Times New Roman" w:cs="Times New Roman"/>
        </w:rPr>
        <w:t>essere</w:t>
      </w:r>
      <w:r w:rsidRPr="00E44452">
        <w:rPr>
          <w:rFonts w:ascii="Times New Roman" w:hAnsi="Times New Roman" w:cs="Times New Roman"/>
        </w:rPr>
        <w:t xml:space="preserve"> un vero e proprio successo. </w:t>
      </w:r>
    </w:p>
    <w:p w14:paraId="3156FAD0" w14:textId="7F7C94B8" w:rsidR="00E44452" w:rsidRPr="00E44452" w:rsidRDefault="00E44452" w:rsidP="00E44452">
      <w:pPr>
        <w:spacing w:line="360" w:lineRule="auto"/>
        <w:jc w:val="both"/>
        <w:rPr>
          <w:rFonts w:ascii="Times New Roman" w:hAnsi="Times New Roman" w:cs="Times New Roman"/>
        </w:rPr>
      </w:pPr>
      <w:r w:rsidRPr="00E44452">
        <w:rPr>
          <w:rFonts w:ascii="Times New Roman" w:hAnsi="Times New Roman" w:cs="Times New Roman"/>
        </w:rPr>
        <w:t xml:space="preserve">Il rapporto Milano-cibo si è consolidato con l’Esposizione universale del 2015 dal tema “Nutrire il pianeta, </w:t>
      </w:r>
      <w:r w:rsidR="00F270D9">
        <w:rPr>
          <w:rFonts w:ascii="Times New Roman" w:hAnsi="Times New Roman" w:cs="Times New Roman"/>
        </w:rPr>
        <w:t>E</w:t>
      </w:r>
      <w:r w:rsidRPr="00E44452">
        <w:rPr>
          <w:rFonts w:ascii="Times New Roman" w:hAnsi="Times New Roman" w:cs="Times New Roman"/>
        </w:rPr>
        <w:t xml:space="preserve">nergia per la vita”, e il </w:t>
      </w:r>
      <w:r w:rsidRPr="00E44452">
        <w:rPr>
          <w:rFonts w:ascii="Times New Roman" w:hAnsi="Times New Roman" w:cs="Times New Roman"/>
          <w:i/>
          <w:iCs/>
        </w:rPr>
        <w:t xml:space="preserve">Milan Urban Food Policy </w:t>
      </w:r>
      <w:proofErr w:type="spellStart"/>
      <w:r w:rsidRPr="00E44452">
        <w:rPr>
          <w:rFonts w:ascii="Times New Roman" w:hAnsi="Times New Roman" w:cs="Times New Roman"/>
          <w:i/>
          <w:iCs/>
        </w:rPr>
        <w:t>Pact</w:t>
      </w:r>
      <w:proofErr w:type="spellEnd"/>
      <w:r w:rsidRPr="00E44452">
        <w:rPr>
          <w:rFonts w:ascii="Times New Roman" w:hAnsi="Times New Roman" w:cs="Times New Roman"/>
          <w:i/>
          <w:iCs/>
        </w:rPr>
        <w:t xml:space="preserve"> </w:t>
      </w:r>
      <w:r w:rsidR="00D64A80">
        <w:rPr>
          <w:rFonts w:ascii="Times New Roman" w:hAnsi="Times New Roman" w:cs="Times New Roman"/>
        </w:rPr>
        <w:t xml:space="preserve">ne </w:t>
      </w:r>
      <w:r w:rsidRPr="00E44452">
        <w:rPr>
          <w:rFonts w:ascii="Times New Roman" w:hAnsi="Times New Roman" w:cs="Times New Roman"/>
        </w:rPr>
        <w:t>rappresenta una delle principali eredità.</w:t>
      </w:r>
      <w:r w:rsidRPr="00E44452">
        <w:rPr>
          <w:rStyle w:val="Rimandonotaapidipagina"/>
          <w:rFonts w:ascii="Times New Roman" w:hAnsi="Times New Roman" w:cs="Times New Roman"/>
        </w:rPr>
        <w:footnoteReference w:id="144"/>
      </w:r>
      <w:r w:rsidRPr="00E44452">
        <w:rPr>
          <w:rFonts w:ascii="Times New Roman" w:hAnsi="Times New Roman" w:cs="Times New Roman"/>
        </w:rPr>
        <w:t xml:space="preserve"> La struttura amministrativa, che si è creata grazie a questi eventi, ha preso il nome di Ufficio </w:t>
      </w:r>
      <w:r w:rsidRPr="00E44452">
        <w:rPr>
          <w:rFonts w:ascii="Times New Roman" w:hAnsi="Times New Roman" w:cs="Times New Roman"/>
          <w:i/>
          <w:iCs/>
        </w:rPr>
        <w:t>Food Policy</w:t>
      </w:r>
      <w:r w:rsidRPr="00E44452">
        <w:rPr>
          <w:rFonts w:ascii="Times New Roman" w:hAnsi="Times New Roman" w:cs="Times New Roman"/>
        </w:rPr>
        <w:t xml:space="preserve"> con il compito di coordinare tutte le politiche che riguardano l’alimentazione dei cittadini.</w:t>
      </w:r>
      <w:r w:rsidRPr="00E44452">
        <w:rPr>
          <w:rStyle w:val="Rimandonotaapidipagina"/>
          <w:rFonts w:ascii="Times New Roman" w:hAnsi="Times New Roman" w:cs="Times New Roman"/>
        </w:rPr>
        <w:footnoteReference w:id="145"/>
      </w:r>
    </w:p>
    <w:p w14:paraId="70E0C3C5" w14:textId="525E625A" w:rsidR="00E44452" w:rsidRPr="00E44452" w:rsidRDefault="00E44452" w:rsidP="00E44452">
      <w:pPr>
        <w:spacing w:line="360" w:lineRule="auto"/>
        <w:jc w:val="both"/>
        <w:rPr>
          <w:rFonts w:ascii="Times New Roman" w:hAnsi="Times New Roman" w:cs="Times New Roman"/>
        </w:rPr>
      </w:pPr>
      <w:r w:rsidRPr="00E44452">
        <w:rPr>
          <w:rFonts w:ascii="Times New Roman" w:hAnsi="Times New Roman" w:cs="Times New Roman"/>
        </w:rPr>
        <w:t>Un altro documento-eredità dell’Expo è la Carta di Milano</w:t>
      </w:r>
      <w:r w:rsidR="00346E2D">
        <w:rPr>
          <w:rFonts w:ascii="Times New Roman" w:hAnsi="Times New Roman" w:cs="Times New Roman"/>
        </w:rPr>
        <w:t>,</w:t>
      </w:r>
      <w:r w:rsidRPr="00E44452">
        <w:rPr>
          <w:rFonts w:ascii="Times New Roman" w:hAnsi="Times New Roman" w:cs="Times New Roman"/>
        </w:rPr>
        <w:t xml:space="preserve"> </w:t>
      </w:r>
      <w:r w:rsidR="00346E2D">
        <w:rPr>
          <w:rFonts w:ascii="Times New Roman" w:hAnsi="Times New Roman" w:cs="Times New Roman"/>
        </w:rPr>
        <w:t xml:space="preserve">la quale </w:t>
      </w:r>
      <w:r w:rsidRPr="00E44452">
        <w:rPr>
          <w:rFonts w:ascii="Times New Roman" w:hAnsi="Times New Roman" w:cs="Times New Roman"/>
        </w:rPr>
        <w:t>è stat</w:t>
      </w:r>
      <w:r w:rsidR="00346E2D">
        <w:rPr>
          <w:rFonts w:ascii="Times New Roman" w:hAnsi="Times New Roman" w:cs="Times New Roman"/>
        </w:rPr>
        <w:t>a</w:t>
      </w:r>
      <w:r w:rsidRPr="00E44452">
        <w:rPr>
          <w:rFonts w:ascii="Times New Roman" w:hAnsi="Times New Roman" w:cs="Times New Roman"/>
        </w:rPr>
        <w:t xml:space="preserve"> realizzat</w:t>
      </w:r>
      <w:r w:rsidR="00346E2D">
        <w:rPr>
          <w:rFonts w:ascii="Times New Roman" w:hAnsi="Times New Roman" w:cs="Times New Roman"/>
        </w:rPr>
        <w:t>a</w:t>
      </w:r>
      <w:r w:rsidRPr="00E44452">
        <w:rPr>
          <w:rFonts w:ascii="Times New Roman" w:hAnsi="Times New Roman" w:cs="Times New Roman"/>
        </w:rPr>
        <w:t xml:space="preserve"> con lo scopo di elencare i diritti sul cibo e gli impegni che devono essere seguiti dalle istituzioni e dai cittadini, per far sì che il diritto al cibo diventi un diritto umano fondamentale a tutti gli effetti.</w:t>
      </w:r>
      <w:r w:rsidRPr="00E44452">
        <w:rPr>
          <w:rStyle w:val="Rimandonotaapidipagina"/>
          <w:rFonts w:ascii="Times New Roman" w:hAnsi="Times New Roman" w:cs="Times New Roman"/>
        </w:rPr>
        <w:footnoteReference w:id="146"/>
      </w:r>
    </w:p>
    <w:p w14:paraId="79C33DF8" w14:textId="478B8143" w:rsidR="00E44452" w:rsidRPr="00E44452" w:rsidRDefault="00E44452" w:rsidP="00E44452">
      <w:pPr>
        <w:spacing w:line="360" w:lineRule="auto"/>
        <w:jc w:val="both"/>
        <w:rPr>
          <w:rFonts w:ascii="Times New Roman" w:hAnsi="Times New Roman" w:cs="Times New Roman"/>
        </w:rPr>
      </w:pPr>
      <w:r w:rsidRPr="00E44452">
        <w:rPr>
          <w:rFonts w:ascii="Times New Roman" w:hAnsi="Times New Roman" w:cs="Times New Roman"/>
        </w:rPr>
        <w:t xml:space="preserve">Milano oggi, è una delle capitali della nutrizione e il punto di riferimento per altre realtà metropolitane italiane e internazionali. Milano non è solo la capitale economica, ma rappresenta anche il secondo Comune agricolo d’Italia e la Lombardia è la prima regione che contribuisce per 22% all’export italiano nel settore. La città inoltre ospita molte organizzazioni del volontariato e del terzo settore, insieme alle più grandi università e centri di ricerca che contribuiscono al raggiungimento degli obiettivi sia locali che internazionali, </w:t>
      </w:r>
      <w:r w:rsidR="00E35B36">
        <w:rPr>
          <w:rFonts w:ascii="Times New Roman" w:hAnsi="Times New Roman" w:cs="Times New Roman"/>
        </w:rPr>
        <w:t xml:space="preserve">come </w:t>
      </w:r>
      <w:r w:rsidR="00833D0E">
        <w:rPr>
          <w:rFonts w:ascii="Times New Roman" w:hAnsi="Times New Roman" w:cs="Times New Roman"/>
        </w:rPr>
        <w:t>lo</w:t>
      </w:r>
      <w:r w:rsidRPr="00E44452">
        <w:rPr>
          <w:rFonts w:ascii="Times New Roman" w:hAnsi="Times New Roman" w:cs="Times New Roman"/>
        </w:rPr>
        <w:t xml:space="preserve"> sviluppo sostenibile delle Nazioni Unite.</w:t>
      </w:r>
      <w:r w:rsidRPr="00E44452">
        <w:rPr>
          <w:rStyle w:val="Rimandonotaapidipagina"/>
          <w:rFonts w:ascii="Times New Roman" w:hAnsi="Times New Roman" w:cs="Times New Roman"/>
        </w:rPr>
        <w:footnoteReference w:id="147"/>
      </w:r>
    </w:p>
    <w:p w14:paraId="522D5864" w14:textId="04AB3E7D" w:rsidR="00E44452" w:rsidRPr="00E44452" w:rsidRDefault="00E44452" w:rsidP="00E44452">
      <w:pPr>
        <w:spacing w:line="360" w:lineRule="auto"/>
        <w:jc w:val="both"/>
        <w:rPr>
          <w:rFonts w:ascii="Times New Roman" w:hAnsi="Times New Roman" w:cs="Times New Roman"/>
        </w:rPr>
      </w:pPr>
      <w:r w:rsidRPr="00E44452">
        <w:rPr>
          <w:rFonts w:ascii="Times New Roman" w:hAnsi="Times New Roman" w:cs="Times New Roman"/>
        </w:rPr>
        <w:t xml:space="preserve">Da questa prospettiva, solo negli ultimi mesi, i protagonisti e portavoce delle politiche alimentari di Milano sono stati coinvolti in numerosi eventi e conferenze, </w:t>
      </w:r>
      <w:r w:rsidR="0082370F">
        <w:rPr>
          <w:rFonts w:ascii="Times New Roman" w:hAnsi="Times New Roman" w:cs="Times New Roman"/>
        </w:rPr>
        <w:t xml:space="preserve">per discutere </w:t>
      </w:r>
      <w:r w:rsidR="0082370F" w:rsidRPr="00E44452">
        <w:rPr>
          <w:rFonts w:ascii="Times New Roman" w:hAnsi="Times New Roman" w:cs="Times New Roman"/>
        </w:rPr>
        <w:t>di</w:t>
      </w:r>
      <w:r w:rsidRPr="00E44452">
        <w:rPr>
          <w:rFonts w:ascii="Times New Roman" w:hAnsi="Times New Roman" w:cs="Times New Roman"/>
        </w:rPr>
        <w:t xml:space="preserve"> futuri sviluppi delle città e delle loro politiche sul cibo. A marzo 2023, si è svolta una discussione dal tema </w:t>
      </w:r>
      <w:r w:rsidRPr="00E44452">
        <w:rPr>
          <w:rFonts w:ascii="Times New Roman" w:hAnsi="Times New Roman" w:cs="Times New Roman"/>
          <w:i/>
          <w:iCs/>
        </w:rPr>
        <w:t>“</w:t>
      </w:r>
      <w:proofErr w:type="spellStart"/>
      <w:r w:rsidRPr="00E44452">
        <w:rPr>
          <w:rFonts w:ascii="Times New Roman" w:hAnsi="Times New Roman" w:cs="Times New Roman"/>
          <w:i/>
          <w:iCs/>
        </w:rPr>
        <w:t>Bringing</w:t>
      </w:r>
      <w:proofErr w:type="spellEnd"/>
      <w:r w:rsidRPr="00E44452">
        <w:rPr>
          <w:rFonts w:ascii="Times New Roman" w:hAnsi="Times New Roman" w:cs="Times New Roman"/>
          <w:i/>
          <w:iCs/>
        </w:rPr>
        <w:t xml:space="preserve"> urban food policies to the </w:t>
      </w:r>
      <w:proofErr w:type="spellStart"/>
      <w:r w:rsidRPr="00E44452">
        <w:rPr>
          <w:rFonts w:ascii="Times New Roman" w:hAnsi="Times New Roman" w:cs="Times New Roman"/>
          <w:i/>
          <w:iCs/>
        </w:rPr>
        <w:t>table</w:t>
      </w:r>
      <w:proofErr w:type="spellEnd"/>
      <w:r w:rsidRPr="00E44452">
        <w:rPr>
          <w:rFonts w:ascii="Times New Roman" w:hAnsi="Times New Roman" w:cs="Times New Roman"/>
          <w:i/>
          <w:iCs/>
        </w:rPr>
        <w:t>”</w:t>
      </w:r>
      <w:r w:rsidRPr="00E44452">
        <w:rPr>
          <w:rFonts w:ascii="Times New Roman" w:hAnsi="Times New Roman" w:cs="Times New Roman"/>
        </w:rPr>
        <w:t xml:space="preserve">, insieme a Wilma Dragonetti, specialista della comunicazione presso </w:t>
      </w:r>
      <w:proofErr w:type="spellStart"/>
      <w:r w:rsidRPr="00E44452">
        <w:rPr>
          <w:rFonts w:ascii="Times New Roman" w:hAnsi="Times New Roman" w:cs="Times New Roman"/>
        </w:rPr>
        <w:t>Eurocities</w:t>
      </w:r>
      <w:proofErr w:type="spellEnd"/>
      <w:r w:rsidRPr="00E44452">
        <w:rPr>
          <w:rStyle w:val="Rimandonotaapidipagina"/>
          <w:rFonts w:ascii="Times New Roman" w:hAnsi="Times New Roman" w:cs="Times New Roman"/>
        </w:rPr>
        <w:footnoteReference w:id="148"/>
      </w:r>
      <w:r w:rsidRPr="00E44452">
        <w:rPr>
          <w:rFonts w:ascii="Times New Roman" w:hAnsi="Times New Roman" w:cs="Times New Roman"/>
        </w:rPr>
        <w:t xml:space="preserve">, Anna Scavuzzo, vicesindaco di Milano con delega alla Food Policy e Anja Katalin de Cunto, responsabile del Food Team presso </w:t>
      </w:r>
      <w:proofErr w:type="spellStart"/>
      <w:r w:rsidRPr="00E44452">
        <w:rPr>
          <w:rFonts w:ascii="Times New Roman" w:hAnsi="Times New Roman" w:cs="Times New Roman"/>
        </w:rPr>
        <w:t>Eurocities</w:t>
      </w:r>
      <w:proofErr w:type="spellEnd"/>
      <w:r w:rsidRPr="00E44452">
        <w:rPr>
          <w:rFonts w:ascii="Times New Roman" w:hAnsi="Times New Roman" w:cs="Times New Roman"/>
        </w:rPr>
        <w:t xml:space="preserve">, le quali hanno parlato </w:t>
      </w:r>
      <w:r w:rsidR="00261DD4">
        <w:rPr>
          <w:rFonts w:ascii="Times New Roman" w:hAnsi="Times New Roman" w:cs="Times New Roman"/>
        </w:rPr>
        <w:t>di</w:t>
      </w:r>
      <w:r w:rsidRPr="00E44452">
        <w:rPr>
          <w:rFonts w:ascii="Times New Roman" w:hAnsi="Times New Roman" w:cs="Times New Roman"/>
        </w:rPr>
        <w:t xml:space="preserve"> come le città possono contribuire alla trasformazione dei sistemi alimentari e al disegno della futura legge quadro della Commissione Europea su sistemi alimentari sostenibili </w:t>
      </w:r>
      <w:r w:rsidRPr="00E44452">
        <w:rPr>
          <w:rFonts w:ascii="Times New Roman" w:hAnsi="Times New Roman" w:cs="Times New Roman"/>
          <w:i/>
          <w:iCs/>
        </w:rPr>
        <w:t>(</w:t>
      </w:r>
      <w:proofErr w:type="spellStart"/>
      <w:r w:rsidRPr="00E44452">
        <w:rPr>
          <w:rFonts w:ascii="Times New Roman" w:hAnsi="Times New Roman" w:cs="Times New Roman"/>
          <w:i/>
          <w:iCs/>
        </w:rPr>
        <w:t>Sustainable</w:t>
      </w:r>
      <w:proofErr w:type="spellEnd"/>
      <w:r w:rsidRPr="00E44452">
        <w:rPr>
          <w:rFonts w:ascii="Times New Roman" w:hAnsi="Times New Roman" w:cs="Times New Roman"/>
          <w:i/>
          <w:iCs/>
        </w:rPr>
        <w:t xml:space="preserve"> Food Systems Framework Law)</w:t>
      </w:r>
      <w:r w:rsidRPr="00E44452">
        <w:rPr>
          <w:rFonts w:ascii="Times New Roman" w:hAnsi="Times New Roman" w:cs="Times New Roman"/>
        </w:rPr>
        <w:t xml:space="preserve">. </w:t>
      </w:r>
      <w:r w:rsidRPr="00E44452">
        <w:rPr>
          <w:rFonts w:ascii="Times New Roman" w:eastAsia="Times New Roman" w:hAnsi="Times New Roman" w:cs="Times New Roman"/>
          <w:color w:val="000000" w:themeColor="text1"/>
          <w:bdr w:val="none" w:sz="0" w:space="0" w:color="auto" w:frame="1"/>
        </w:rPr>
        <w:t>Grazie alla nuova legislazione europea sul cibo le città riceveranno più supporto e fondi,</w:t>
      </w:r>
      <w:r w:rsidR="00C72591">
        <w:rPr>
          <w:rFonts w:ascii="Times New Roman" w:eastAsia="Times New Roman" w:hAnsi="Times New Roman" w:cs="Times New Roman"/>
          <w:color w:val="000000" w:themeColor="text1"/>
          <w:bdr w:val="none" w:sz="0" w:space="0" w:color="auto" w:frame="1"/>
        </w:rPr>
        <w:t xml:space="preserve"> per di più,</w:t>
      </w:r>
      <w:r w:rsidRPr="00E44452">
        <w:rPr>
          <w:rFonts w:ascii="Times New Roman" w:eastAsia="Times New Roman" w:hAnsi="Times New Roman" w:cs="Times New Roman"/>
          <w:color w:val="000000" w:themeColor="text1"/>
          <w:bdr w:val="none" w:sz="0" w:space="0" w:color="auto" w:frame="1"/>
        </w:rPr>
        <w:t xml:space="preserve"> saranno più chiare anche le responsabilità che i governi dovranno rispettare.</w:t>
      </w:r>
      <w:r w:rsidRPr="00E44452">
        <w:rPr>
          <w:rStyle w:val="Rimandonotaapidipagina"/>
          <w:rFonts w:ascii="Times New Roman" w:hAnsi="Times New Roman" w:cs="Times New Roman"/>
        </w:rPr>
        <w:footnoteReference w:id="149"/>
      </w:r>
      <w:r w:rsidRPr="00E44452">
        <w:rPr>
          <w:rFonts w:ascii="Times New Roman" w:eastAsia="Times New Roman" w:hAnsi="Times New Roman" w:cs="Times New Roman"/>
          <w:color w:val="000000" w:themeColor="text1"/>
          <w:bdr w:val="none" w:sz="0" w:space="0" w:color="auto" w:frame="1"/>
        </w:rPr>
        <w:t xml:space="preserve"> </w:t>
      </w:r>
    </w:p>
    <w:p w14:paraId="30A4D390" w14:textId="315D8C32" w:rsidR="00E44452" w:rsidRPr="00E44452" w:rsidRDefault="008F1069" w:rsidP="00E44452">
      <w:pPr>
        <w:spacing w:line="360" w:lineRule="auto"/>
        <w:jc w:val="both"/>
        <w:rPr>
          <w:rFonts w:ascii="Times New Roman" w:eastAsia="Times New Roman" w:hAnsi="Times New Roman" w:cs="Times New Roman"/>
          <w:color w:val="000000" w:themeColor="text1"/>
          <w:bdr w:val="none" w:sz="0" w:space="0" w:color="auto" w:frame="1"/>
        </w:rPr>
      </w:pPr>
      <w:r>
        <w:rPr>
          <w:rFonts w:ascii="Times New Roman" w:eastAsia="Times New Roman" w:hAnsi="Times New Roman" w:cs="Times New Roman"/>
          <w:color w:val="000000" w:themeColor="text1"/>
          <w:bdr w:val="none" w:sz="0" w:space="0" w:color="auto" w:frame="1"/>
        </w:rPr>
        <w:t>N</w:t>
      </w:r>
      <w:r w:rsidR="00E44452" w:rsidRPr="00E44452">
        <w:rPr>
          <w:rFonts w:ascii="Times New Roman" w:eastAsia="Times New Roman" w:hAnsi="Times New Roman" w:cs="Times New Roman"/>
          <w:color w:val="000000" w:themeColor="text1"/>
          <w:bdr w:val="none" w:sz="0" w:space="0" w:color="auto" w:frame="1"/>
        </w:rPr>
        <w:t>ella settimana dall’8 al 13 maggio, Milano ha ospitato il primo Forum del cibo dedicato a un evento aperto al pubblico, con incontri, laboratori e visite in luoghi connessi al sistema alimentare cittadino.</w:t>
      </w:r>
      <w:r w:rsidR="00E44452" w:rsidRPr="00E44452">
        <w:rPr>
          <w:rStyle w:val="Rimandonotaapidipagina"/>
          <w:rFonts w:ascii="Times New Roman" w:eastAsia="Times New Roman" w:hAnsi="Times New Roman" w:cs="Times New Roman"/>
          <w:color w:val="000000" w:themeColor="text1"/>
          <w:bdr w:val="none" w:sz="0" w:space="0" w:color="auto" w:frame="1"/>
        </w:rPr>
        <w:footnoteReference w:id="150"/>
      </w:r>
      <w:r w:rsidR="00E44452" w:rsidRPr="00E44452">
        <w:rPr>
          <w:rFonts w:ascii="Times New Roman" w:eastAsia="Times New Roman" w:hAnsi="Times New Roman" w:cs="Times New Roman"/>
          <w:color w:val="000000" w:themeColor="text1"/>
          <w:bdr w:val="none" w:sz="0" w:space="0" w:color="auto" w:frame="1"/>
        </w:rPr>
        <w:t xml:space="preserve"> Il primo obiettivo del forum è stato naturalmente quello di rafforzare la </w:t>
      </w:r>
      <w:r w:rsidR="00E44452" w:rsidRPr="00E44452">
        <w:rPr>
          <w:rFonts w:ascii="Times New Roman" w:eastAsia="Times New Roman" w:hAnsi="Times New Roman" w:cs="Times New Roman"/>
          <w:i/>
          <w:iCs/>
          <w:color w:val="000000" w:themeColor="text1"/>
          <w:bdr w:val="none" w:sz="0" w:space="0" w:color="auto" w:frame="1"/>
        </w:rPr>
        <w:t>food policy</w:t>
      </w:r>
      <w:r w:rsidR="00E44452" w:rsidRPr="00E44452">
        <w:rPr>
          <w:rFonts w:ascii="Times New Roman" w:eastAsia="Times New Roman" w:hAnsi="Times New Roman" w:cs="Times New Roman"/>
          <w:color w:val="000000" w:themeColor="text1"/>
          <w:bdr w:val="none" w:sz="0" w:space="0" w:color="auto" w:frame="1"/>
        </w:rPr>
        <w:t xml:space="preserve"> della città, attraverso una riflessione sulle priorità della politica e il dialogo con i cittadini, le scuole, gli agricoltori e altri attori interessati. Tra i progetti già in corso da qualche anno</w:t>
      </w:r>
      <w:r w:rsidR="00115159">
        <w:rPr>
          <w:rFonts w:ascii="Times New Roman" w:eastAsia="Times New Roman" w:hAnsi="Times New Roman" w:cs="Times New Roman"/>
          <w:color w:val="000000" w:themeColor="text1"/>
          <w:bdr w:val="none" w:sz="0" w:space="0" w:color="auto" w:frame="1"/>
        </w:rPr>
        <w:t>,</w:t>
      </w:r>
      <w:r w:rsidR="00E44452" w:rsidRPr="00E44452">
        <w:rPr>
          <w:rFonts w:ascii="Times New Roman" w:eastAsia="Times New Roman" w:hAnsi="Times New Roman" w:cs="Times New Roman"/>
          <w:color w:val="000000" w:themeColor="text1"/>
          <w:bdr w:val="none" w:sz="0" w:space="0" w:color="auto" w:frame="1"/>
        </w:rPr>
        <w:t xml:space="preserve"> </w:t>
      </w:r>
      <w:r w:rsidR="00115159">
        <w:rPr>
          <w:rFonts w:ascii="Times New Roman" w:eastAsia="Times New Roman" w:hAnsi="Times New Roman" w:cs="Times New Roman"/>
          <w:color w:val="000000" w:themeColor="text1"/>
          <w:bdr w:val="none" w:sz="0" w:space="0" w:color="auto" w:frame="1"/>
        </w:rPr>
        <w:t>portati</w:t>
      </w:r>
      <w:r w:rsidR="00E44452" w:rsidRPr="00E44452">
        <w:rPr>
          <w:rFonts w:ascii="Times New Roman" w:eastAsia="Times New Roman" w:hAnsi="Times New Roman" w:cs="Times New Roman"/>
          <w:color w:val="000000" w:themeColor="text1"/>
          <w:bdr w:val="none" w:sz="0" w:space="0" w:color="auto" w:frame="1"/>
        </w:rPr>
        <w:t xml:space="preserve"> avanti con successo</w:t>
      </w:r>
      <w:r w:rsidR="00115159">
        <w:rPr>
          <w:rFonts w:ascii="Times New Roman" w:eastAsia="Times New Roman" w:hAnsi="Times New Roman" w:cs="Times New Roman"/>
          <w:color w:val="000000" w:themeColor="text1"/>
          <w:bdr w:val="none" w:sz="0" w:space="0" w:color="auto" w:frame="1"/>
        </w:rPr>
        <w:t>,</w:t>
      </w:r>
      <w:r w:rsidR="00E44452" w:rsidRPr="00E44452">
        <w:rPr>
          <w:rFonts w:ascii="Times New Roman" w:eastAsia="Times New Roman" w:hAnsi="Times New Roman" w:cs="Times New Roman"/>
          <w:color w:val="000000" w:themeColor="text1"/>
          <w:bdr w:val="none" w:sz="0" w:space="0" w:color="auto" w:frame="1"/>
        </w:rPr>
        <w:t xml:space="preserve"> vi sono: gli hub anti-spreco, ossia cinque quartieri di Milano dove vengono raccolti i prodotti alimentari in eccesso dai supermercati e dalle mense per poi distribuirle alle persone più vulnerabili e solo in un anno sono stati recuperati oltre 290 tonnellate di cibo. Inoltre, Milano Ristorazione, società che garantisce il servizio di ristorazione, tra cui quella scolastica, consegna regolarmente sacchetti </w:t>
      </w:r>
      <w:proofErr w:type="spellStart"/>
      <w:r w:rsidR="00E44452" w:rsidRPr="00E44452">
        <w:rPr>
          <w:rFonts w:ascii="Times New Roman" w:eastAsia="Times New Roman" w:hAnsi="Times New Roman" w:cs="Times New Roman"/>
          <w:color w:val="000000" w:themeColor="text1"/>
          <w:bdr w:val="none" w:sz="0" w:space="0" w:color="auto" w:frame="1"/>
        </w:rPr>
        <w:t>salvamerenda</w:t>
      </w:r>
      <w:proofErr w:type="spellEnd"/>
      <w:r w:rsidR="00E44452" w:rsidRPr="00E44452">
        <w:rPr>
          <w:rFonts w:ascii="Times New Roman" w:eastAsia="Times New Roman" w:hAnsi="Times New Roman" w:cs="Times New Roman"/>
          <w:color w:val="000000" w:themeColor="text1"/>
          <w:bdr w:val="none" w:sz="0" w:space="0" w:color="auto" w:frame="1"/>
        </w:rPr>
        <w:t xml:space="preserve"> ai bambini e bambine, i quali possono portare a casa pane e frutta non consumati. Grazie a tali iniziative, Milano costituisce un esempio per altre realtà urbane del mondo e</w:t>
      </w:r>
      <w:r w:rsidR="00115159">
        <w:rPr>
          <w:rFonts w:ascii="Times New Roman" w:eastAsia="Times New Roman" w:hAnsi="Times New Roman" w:cs="Times New Roman"/>
          <w:color w:val="000000" w:themeColor="text1"/>
          <w:bdr w:val="none" w:sz="0" w:space="0" w:color="auto" w:frame="1"/>
        </w:rPr>
        <w:t>,</w:t>
      </w:r>
      <w:r w:rsidR="00E44452" w:rsidRPr="00E44452">
        <w:rPr>
          <w:rFonts w:ascii="Times New Roman" w:eastAsia="Times New Roman" w:hAnsi="Times New Roman" w:cs="Times New Roman"/>
          <w:color w:val="000000" w:themeColor="text1"/>
          <w:bdr w:val="none" w:sz="0" w:space="0" w:color="auto" w:frame="1"/>
        </w:rPr>
        <w:t xml:space="preserve"> non a caso, nell’anno 2021 ha ricevuto il riconoscimento </w:t>
      </w:r>
      <w:proofErr w:type="spellStart"/>
      <w:r w:rsidR="00E44452" w:rsidRPr="00E44452">
        <w:rPr>
          <w:rFonts w:ascii="Times New Roman" w:eastAsia="Times New Roman" w:hAnsi="Times New Roman" w:cs="Times New Roman"/>
          <w:i/>
          <w:iCs/>
          <w:color w:val="000000" w:themeColor="text1"/>
          <w:bdr w:val="none" w:sz="0" w:space="0" w:color="auto" w:frame="1"/>
        </w:rPr>
        <w:t>Earthshot</w:t>
      </w:r>
      <w:proofErr w:type="spellEnd"/>
      <w:r w:rsidR="00E44452" w:rsidRPr="00E44452">
        <w:rPr>
          <w:rFonts w:ascii="Times New Roman" w:eastAsia="Times New Roman" w:hAnsi="Times New Roman" w:cs="Times New Roman"/>
          <w:i/>
          <w:iCs/>
          <w:color w:val="000000" w:themeColor="text1"/>
          <w:bdr w:val="none" w:sz="0" w:space="0" w:color="auto" w:frame="1"/>
        </w:rPr>
        <w:t xml:space="preserve"> </w:t>
      </w:r>
      <w:proofErr w:type="spellStart"/>
      <w:r w:rsidR="00E44452" w:rsidRPr="00E44452">
        <w:rPr>
          <w:rFonts w:ascii="Times New Roman" w:eastAsia="Times New Roman" w:hAnsi="Times New Roman" w:cs="Times New Roman"/>
          <w:i/>
          <w:iCs/>
          <w:color w:val="000000" w:themeColor="text1"/>
          <w:bdr w:val="none" w:sz="0" w:space="0" w:color="auto" w:frame="1"/>
        </w:rPr>
        <w:t>Prize</w:t>
      </w:r>
      <w:proofErr w:type="spellEnd"/>
      <w:r w:rsidR="00E44452" w:rsidRPr="00E44452">
        <w:rPr>
          <w:rFonts w:ascii="Times New Roman" w:eastAsia="Times New Roman" w:hAnsi="Times New Roman" w:cs="Times New Roman"/>
          <w:color w:val="000000" w:themeColor="text1"/>
          <w:bdr w:val="none" w:sz="0" w:space="0" w:color="auto" w:frame="1"/>
        </w:rPr>
        <w:t xml:space="preserve"> della </w:t>
      </w:r>
      <w:r w:rsidR="00E44452" w:rsidRPr="00E44452">
        <w:rPr>
          <w:rFonts w:ascii="Times New Roman" w:eastAsia="Times New Roman" w:hAnsi="Times New Roman" w:cs="Times New Roman"/>
          <w:i/>
          <w:iCs/>
          <w:color w:val="000000" w:themeColor="text1"/>
          <w:bdr w:val="none" w:sz="0" w:space="0" w:color="auto" w:frame="1"/>
        </w:rPr>
        <w:t>Royal Foundation</w:t>
      </w:r>
      <w:r w:rsidR="00E44452" w:rsidRPr="00E44452">
        <w:rPr>
          <w:rFonts w:ascii="Times New Roman" w:eastAsia="Times New Roman" w:hAnsi="Times New Roman" w:cs="Times New Roman"/>
          <w:color w:val="000000" w:themeColor="text1"/>
          <w:bdr w:val="none" w:sz="0" w:space="0" w:color="auto" w:frame="1"/>
        </w:rPr>
        <w:t>, fondazione filantropica istituita dai principi William e Harry.</w:t>
      </w:r>
    </w:p>
    <w:p w14:paraId="3E550FFB" w14:textId="6C2089C3" w:rsidR="00E44452" w:rsidRPr="00E44452" w:rsidRDefault="00E44452" w:rsidP="00E44452">
      <w:pPr>
        <w:spacing w:line="360" w:lineRule="auto"/>
        <w:jc w:val="both"/>
        <w:rPr>
          <w:rFonts w:ascii="Times New Roman" w:eastAsia="Times New Roman" w:hAnsi="Times New Roman" w:cs="Times New Roman"/>
          <w:color w:val="000000" w:themeColor="text1"/>
          <w:bdr w:val="none" w:sz="0" w:space="0" w:color="auto" w:frame="1"/>
        </w:rPr>
      </w:pPr>
      <w:r w:rsidRPr="00E44452">
        <w:rPr>
          <w:rFonts w:ascii="Times New Roman" w:eastAsia="Times New Roman" w:hAnsi="Times New Roman" w:cs="Times New Roman"/>
          <w:color w:val="000000" w:themeColor="text1"/>
          <w:bdr w:val="none" w:sz="0" w:space="0" w:color="auto" w:frame="1"/>
        </w:rPr>
        <w:t xml:space="preserve">La </w:t>
      </w:r>
      <w:r w:rsidRPr="00E44452">
        <w:rPr>
          <w:rFonts w:ascii="Times New Roman" w:eastAsia="Times New Roman" w:hAnsi="Times New Roman" w:cs="Times New Roman"/>
          <w:i/>
          <w:iCs/>
          <w:color w:val="000000" w:themeColor="text1"/>
          <w:bdr w:val="none" w:sz="0" w:space="0" w:color="auto" w:frame="1"/>
        </w:rPr>
        <w:t>food policy</w:t>
      </w:r>
      <w:r w:rsidRPr="00E44452">
        <w:rPr>
          <w:rFonts w:ascii="Times New Roman" w:eastAsia="Times New Roman" w:hAnsi="Times New Roman" w:cs="Times New Roman"/>
          <w:color w:val="000000" w:themeColor="text1"/>
          <w:bdr w:val="none" w:sz="0" w:space="0" w:color="auto" w:frame="1"/>
        </w:rPr>
        <w:t xml:space="preserve"> di Milano presta molta attenzione anche all’educazione sull’alimentazione dei più piccoli e non solo. Proprio per questa occasione speciale, il Comune di Milano </w:t>
      </w:r>
      <w:proofErr w:type="gramStart"/>
      <w:r w:rsidR="00115159">
        <w:rPr>
          <w:rFonts w:ascii="Times New Roman" w:eastAsia="Times New Roman" w:hAnsi="Times New Roman" w:cs="Times New Roman"/>
          <w:color w:val="000000" w:themeColor="text1"/>
          <w:bdr w:val="none" w:sz="0" w:space="0" w:color="auto" w:frame="1"/>
        </w:rPr>
        <w:t xml:space="preserve">e </w:t>
      </w:r>
      <w:r w:rsidRPr="00E44452">
        <w:rPr>
          <w:rFonts w:ascii="Times New Roman" w:eastAsia="Times New Roman" w:hAnsi="Times New Roman" w:cs="Times New Roman"/>
          <w:color w:val="000000" w:themeColor="text1"/>
          <w:bdr w:val="none" w:sz="0" w:space="0" w:color="auto" w:frame="1"/>
        </w:rPr>
        <w:t xml:space="preserve"> Fondazione</w:t>
      </w:r>
      <w:proofErr w:type="gramEnd"/>
      <w:r w:rsidRPr="00E44452">
        <w:rPr>
          <w:rFonts w:ascii="Times New Roman" w:eastAsia="Times New Roman" w:hAnsi="Times New Roman" w:cs="Times New Roman"/>
          <w:color w:val="000000" w:themeColor="text1"/>
          <w:bdr w:val="none" w:sz="0" w:space="0" w:color="auto" w:frame="1"/>
        </w:rPr>
        <w:t xml:space="preserve"> Cariplo hanno </w:t>
      </w:r>
      <w:r w:rsidR="00115159">
        <w:rPr>
          <w:rFonts w:ascii="Times New Roman" w:eastAsia="Times New Roman" w:hAnsi="Times New Roman" w:cs="Times New Roman"/>
          <w:color w:val="000000" w:themeColor="text1"/>
          <w:bdr w:val="none" w:sz="0" w:space="0" w:color="auto" w:frame="1"/>
        </w:rPr>
        <w:t>lavorato insieme all’ideazione di un</w:t>
      </w:r>
      <w:r w:rsidRPr="00E44452">
        <w:rPr>
          <w:rFonts w:ascii="Times New Roman" w:eastAsia="Times New Roman" w:hAnsi="Times New Roman" w:cs="Times New Roman"/>
          <w:color w:val="000000" w:themeColor="text1"/>
          <w:bdr w:val="none" w:sz="0" w:space="0" w:color="auto" w:frame="1"/>
        </w:rPr>
        <w:t xml:space="preserve"> volume intitolato </w:t>
      </w:r>
      <w:r w:rsidRPr="00E44452">
        <w:rPr>
          <w:rFonts w:ascii="Times New Roman" w:eastAsia="Times New Roman" w:hAnsi="Times New Roman" w:cs="Times New Roman"/>
          <w:i/>
          <w:iCs/>
          <w:color w:val="000000" w:themeColor="text1"/>
          <w:bdr w:val="none" w:sz="0" w:space="0" w:color="auto" w:frame="1"/>
        </w:rPr>
        <w:t>Milano mangia locale</w:t>
      </w:r>
      <w:r w:rsidRPr="00E44452">
        <w:rPr>
          <w:rStyle w:val="Rimandonotaapidipagina"/>
          <w:rFonts w:ascii="Times New Roman" w:eastAsia="Times New Roman" w:hAnsi="Times New Roman" w:cs="Times New Roman"/>
          <w:i/>
          <w:iCs/>
          <w:color w:val="000000" w:themeColor="text1"/>
          <w:bdr w:val="none" w:sz="0" w:space="0" w:color="auto" w:frame="1"/>
        </w:rPr>
        <w:footnoteReference w:id="151"/>
      </w:r>
      <w:r w:rsidRPr="00E44452">
        <w:rPr>
          <w:rFonts w:ascii="Times New Roman" w:eastAsia="Times New Roman" w:hAnsi="Times New Roman" w:cs="Times New Roman"/>
          <w:color w:val="000000" w:themeColor="text1"/>
          <w:bdr w:val="none" w:sz="0" w:space="0" w:color="auto" w:frame="1"/>
        </w:rPr>
        <w:t xml:space="preserve">, dove viene descritto l’impegno della città per la creazione dei sistemi alimentari sani e sostenibili. Per i più grandi invece, è stato realizzato il vademecum: </w:t>
      </w:r>
      <w:r w:rsidRPr="00E44452">
        <w:rPr>
          <w:rFonts w:ascii="Times New Roman" w:eastAsia="Times New Roman" w:hAnsi="Times New Roman" w:cs="Times New Roman"/>
          <w:i/>
          <w:iCs/>
          <w:color w:val="000000" w:themeColor="text1"/>
          <w:bdr w:val="none" w:sz="0" w:space="0" w:color="auto" w:frame="1"/>
        </w:rPr>
        <w:t>50 consigli per un’alimentazione sana e sostenibile</w:t>
      </w:r>
      <w:r w:rsidRPr="00E44452">
        <w:rPr>
          <w:rFonts w:ascii="Times New Roman" w:eastAsia="Times New Roman" w:hAnsi="Times New Roman" w:cs="Times New Roman"/>
          <w:color w:val="000000" w:themeColor="text1"/>
          <w:bdr w:val="none" w:sz="0" w:space="0" w:color="auto" w:frame="1"/>
        </w:rPr>
        <w:t>, contenente i suggerimenti legati all’alimentazione sana e sostenibile e alla messa in pratica di buone abitudini.</w:t>
      </w:r>
      <w:r w:rsidRPr="00E44452">
        <w:rPr>
          <w:rStyle w:val="Rimandonotaapidipagina"/>
          <w:rFonts w:ascii="Times New Roman" w:eastAsia="Times New Roman" w:hAnsi="Times New Roman" w:cs="Times New Roman"/>
          <w:color w:val="000000" w:themeColor="text1"/>
          <w:bdr w:val="none" w:sz="0" w:space="0" w:color="auto" w:frame="1"/>
        </w:rPr>
        <w:footnoteReference w:id="152"/>
      </w:r>
    </w:p>
    <w:p w14:paraId="6052F3C3" w14:textId="77777777" w:rsidR="00E44452" w:rsidRPr="00E44452" w:rsidRDefault="00E44452" w:rsidP="00E44452">
      <w:pPr>
        <w:spacing w:line="360" w:lineRule="auto"/>
        <w:jc w:val="both"/>
        <w:rPr>
          <w:rFonts w:ascii="Times New Roman" w:eastAsia="Times New Roman" w:hAnsi="Times New Roman" w:cs="Times New Roman"/>
          <w:color w:val="000000" w:themeColor="text1"/>
          <w:bdr w:val="none" w:sz="0" w:space="0" w:color="auto" w:frame="1"/>
        </w:rPr>
      </w:pPr>
      <w:r w:rsidRPr="00E44452">
        <w:rPr>
          <w:rFonts w:ascii="Times New Roman" w:eastAsia="Times New Roman" w:hAnsi="Times New Roman" w:cs="Times New Roman"/>
          <w:color w:val="000000" w:themeColor="text1"/>
          <w:bdr w:val="none" w:sz="0" w:space="0" w:color="auto" w:frame="1"/>
        </w:rPr>
        <w:t xml:space="preserve">Sempre nella stessa settimana del forum, a Milano si è svolta la fiera della filiera agroalimentare </w:t>
      </w:r>
      <w:proofErr w:type="spellStart"/>
      <w:r w:rsidRPr="00E44452">
        <w:rPr>
          <w:rFonts w:ascii="Times New Roman" w:eastAsia="Times New Roman" w:hAnsi="Times New Roman" w:cs="Times New Roman"/>
          <w:color w:val="000000" w:themeColor="text1"/>
          <w:bdr w:val="none" w:sz="0" w:space="0" w:color="auto" w:frame="1"/>
        </w:rPr>
        <w:t>TuttoFood</w:t>
      </w:r>
      <w:proofErr w:type="spellEnd"/>
      <w:r w:rsidRPr="00E44452">
        <w:rPr>
          <w:rFonts w:ascii="Times New Roman" w:eastAsia="Times New Roman" w:hAnsi="Times New Roman" w:cs="Times New Roman"/>
          <w:color w:val="000000" w:themeColor="text1"/>
          <w:bdr w:val="none" w:sz="0" w:space="0" w:color="auto" w:frame="1"/>
        </w:rPr>
        <w:t xml:space="preserve">, che ha visto presenti oltre 2.500 </w:t>
      </w:r>
      <w:proofErr w:type="gramStart"/>
      <w:r w:rsidRPr="00E44452">
        <w:rPr>
          <w:rFonts w:ascii="Times New Roman" w:eastAsia="Times New Roman" w:hAnsi="Times New Roman" w:cs="Times New Roman"/>
          <w:color w:val="000000" w:themeColor="text1"/>
          <w:bdr w:val="none" w:sz="0" w:space="0" w:color="auto" w:frame="1"/>
        </w:rPr>
        <w:t>brand</w:t>
      </w:r>
      <w:proofErr w:type="gramEnd"/>
      <w:r w:rsidRPr="00E44452">
        <w:rPr>
          <w:rFonts w:ascii="Times New Roman" w:eastAsia="Times New Roman" w:hAnsi="Times New Roman" w:cs="Times New Roman"/>
          <w:color w:val="000000" w:themeColor="text1"/>
          <w:bdr w:val="none" w:sz="0" w:space="0" w:color="auto" w:frame="1"/>
        </w:rPr>
        <w:t>, provenienti da 46 paesi. Anche qui, l’iniziativa di lotta allo spreco ha avuto un effetto positivo: al termine di ogni giornata sono stati recuperati gli alimenti ancora utilizzabili e distribuiti a persone in necessità tramite mense e banchi alimentari.</w:t>
      </w:r>
      <w:r w:rsidRPr="00E44452">
        <w:rPr>
          <w:rStyle w:val="Rimandonotaapidipagina"/>
          <w:rFonts w:ascii="Times New Roman" w:eastAsia="Times New Roman" w:hAnsi="Times New Roman" w:cs="Times New Roman"/>
          <w:color w:val="000000" w:themeColor="text1"/>
          <w:bdr w:val="none" w:sz="0" w:space="0" w:color="auto" w:frame="1"/>
        </w:rPr>
        <w:footnoteReference w:id="153"/>
      </w:r>
    </w:p>
    <w:p w14:paraId="695E6909" w14:textId="77777777" w:rsidR="00E44452" w:rsidRPr="00E44452" w:rsidRDefault="00E44452" w:rsidP="00E44452">
      <w:pPr>
        <w:spacing w:line="360" w:lineRule="auto"/>
        <w:jc w:val="both"/>
        <w:rPr>
          <w:rFonts w:ascii="Times New Roman" w:eastAsia="Times New Roman" w:hAnsi="Times New Roman" w:cs="Times New Roman"/>
          <w:color w:val="000000" w:themeColor="text1"/>
          <w:bdr w:val="none" w:sz="0" w:space="0" w:color="auto" w:frame="1"/>
        </w:rPr>
      </w:pPr>
      <w:r w:rsidRPr="00E44452">
        <w:rPr>
          <w:rFonts w:ascii="Times New Roman" w:eastAsia="Times New Roman" w:hAnsi="Times New Roman" w:cs="Times New Roman"/>
          <w:color w:val="000000" w:themeColor="text1"/>
          <w:bdr w:val="none" w:sz="0" w:space="0" w:color="auto" w:frame="1"/>
        </w:rPr>
        <w:t xml:space="preserve">Nell’estate 2023, in occasione dell’ultimo giorno del Milan </w:t>
      </w:r>
      <w:proofErr w:type="spellStart"/>
      <w:r w:rsidRPr="00E44452">
        <w:rPr>
          <w:rFonts w:ascii="Times New Roman" w:eastAsia="Times New Roman" w:hAnsi="Times New Roman" w:cs="Times New Roman"/>
          <w:color w:val="000000" w:themeColor="text1"/>
          <w:bdr w:val="none" w:sz="0" w:space="0" w:color="auto" w:frame="1"/>
        </w:rPr>
        <w:t>Pact</w:t>
      </w:r>
      <w:proofErr w:type="spellEnd"/>
      <w:r w:rsidRPr="00E44452">
        <w:rPr>
          <w:rFonts w:ascii="Times New Roman" w:eastAsia="Times New Roman" w:hAnsi="Times New Roman" w:cs="Times New Roman"/>
          <w:color w:val="000000" w:themeColor="text1"/>
          <w:bdr w:val="none" w:sz="0" w:space="0" w:color="auto" w:frame="1"/>
        </w:rPr>
        <w:t xml:space="preserve"> Awards </w:t>
      </w:r>
      <w:proofErr w:type="spellStart"/>
      <w:r w:rsidRPr="00E44452">
        <w:rPr>
          <w:rFonts w:ascii="Times New Roman" w:eastAsia="Times New Roman" w:hAnsi="Times New Roman" w:cs="Times New Roman"/>
          <w:color w:val="000000" w:themeColor="text1"/>
          <w:bdr w:val="none" w:sz="0" w:space="0" w:color="auto" w:frame="1"/>
        </w:rPr>
        <w:t>Retreat</w:t>
      </w:r>
      <w:proofErr w:type="spellEnd"/>
      <w:r w:rsidRPr="00E44452">
        <w:rPr>
          <w:rStyle w:val="Rimandonotaapidipagina"/>
          <w:rFonts w:ascii="Times New Roman" w:eastAsia="Times New Roman" w:hAnsi="Times New Roman" w:cs="Times New Roman"/>
          <w:color w:val="000000" w:themeColor="text1"/>
          <w:bdr w:val="none" w:sz="0" w:space="0" w:color="auto" w:frame="1"/>
        </w:rPr>
        <w:footnoteReference w:id="154"/>
      </w:r>
      <w:r w:rsidRPr="00E44452">
        <w:rPr>
          <w:rFonts w:ascii="Times New Roman" w:eastAsia="Times New Roman" w:hAnsi="Times New Roman" w:cs="Times New Roman"/>
          <w:color w:val="000000" w:themeColor="text1"/>
          <w:bdr w:val="none" w:sz="0" w:space="0" w:color="auto" w:frame="1"/>
        </w:rPr>
        <w:t xml:space="preserve">, il Comune di Milano ha lanciato il </w:t>
      </w:r>
      <w:proofErr w:type="spellStart"/>
      <w:r w:rsidRPr="00E44452">
        <w:rPr>
          <w:rFonts w:ascii="Times New Roman" w:eastAsia="Times New Roman" w:hAnsi="Times New Roman" w:cs="Times New Roman"/>
          <w:i/>
          <w:iCs/>
          <w:color w:val="000000" w:themeColor="text1"/>
          <w:bdr w:val="none" w:sz="0" w:space="0" w:color="auto" w:frame="1"/>
        </w:rPr>
        <w:t>Fellowship</w:t>
      </w:r>
      <w:proofErr w:type="spellEnd"/>
      <w:r w:rsidRPr="00E44452">
        <w:rPr>
          <w:rFonts w:ascii="Times New Roman" w:eastAsia="Times New Roman" w:hAnsi="Times New Roman" w:cs="Times New Roman"/>
          <w:i/>
          <w:iCs/>
          <w:color w:val="000000" w:themeColor="text1"/>
          <w:bdr w:val="none" w:sz="0" w:space="0" w:color="auto" w:frame="1"/>
        </w:rPr>
        <w:t xml:space="preserve"> Program</w:t>
      </w:r>
      <w:r w:rsidRPr="00E44452">
        <w:rPr>
          <w:rFonts w:ascii="Times New Roman" w:eastAsia="Times New Roman" w:hAnsi="Times New Roman" w:cs="Times New Roman"/>
          <w:color w:val="000000" w:themeColor="text1"/>
          <w:bdr w:val="none" w:sz="0" w:space="0" w:color="auto" w:frame="1"/>
        </w:rPr>
        <w:t xml:space="preserve"> (programma di scambio) dedicato a tutte le città del MUFPP. Il programma ha previsto diverse attività, tra cui: visite sul campo, workshop, webinar, corsi di formazione, attività di ricerca e di scambi, dialoghi nazionali sulle politiche alimentari etc. Tutto questo permette alle città vincitrici del Milan </w:t>
      </w:r>
      <w:proofErr w:type="spellStart"/>
      <w:r w:rsidRPr="00E44452">
        <w:rPr>
          <w:rFonts w:ascii="Times New Roman" w:eastAsia="Times New Roman" w:hAnsi="Times New Roman" w:cs="Times New Roman"/>
          <w:color w:val="000000" w:themeColor="text1"/>
          <w:bdr w:val="none" w:sz="0" w:space="0" w:color="auto" w:frame="1"/>
        </w:rPr>
        <w:t>Pact</w:t>
      </w:r>
      <w:proofErr w:type="spellEnd"/>
      <w:r w:rsidRPr="00E44452">
        <w:rPr>
          <w:rFonts w:ascii="Times New Roman" w:eastAsia="Times New Roman" w:hAnsi="Times New Roman" w:cs="Times New Roman"/>
          <w:color w:val="000000" w:themeColor="text1"/>
          <w:bdr w:val="none" w:sz="0" w:space="0" w:color="auto" w:frame="1"/>
        </w:rPr>
        <w:t xml:space="preserve"> Awards 2022 (</w:t>
      </w:r>
      <w:r w:rsidRPr="00E44452">
        <w:rPr>
          <w:rFonts w:ascii="Times New Roman" w:hAnsi="Times New Roman" w:cs="Times New Roman"/>
          <w:color w:val="000000" w:themeColor="text1"/>
        </w:rPr>
        <w:t xml:space="preserve">Addis Abeba, </w:t>
      </w:r>
      <w:proofErr w:type="spellStart"/>
      <w:r w:rsidRPr="00E44452">
        <w:rPr>
          <w:rFonts w:ascii="Times New Roman" w:hAnsi="Times New Roman" w:cs="Times New Roman"/>
          <w:color w:val="000000" w:themeColor="text1"/>
        </w:rPr>
        <w:t>Rourkela</w:t>
      </w:r>
      <w:proofErr w:type="spellEnd"/>
      <w:r w:rsidRPr="00E44452">
        <w:rPr>
          <w:rFonts w:ascii="Times New Roman" w:hAnsi="Times New Roman" w:cs="Times New Roman"/>
          <w:color w:val="000000" w:themeColor="text1"/>
        </w:rPr>
        <w:t xml:space="preserve">, New York, Rosario, </w:t>
      </w:r>
      <w:proofErr w:type="spellStart"/>
      <w:r w:rsidRPr="00E44452">
        <w:rPr>
          <w:rFonts w:ascii="Times New Roman" w:hAnsi="Times New Roman" w:cs="Times New Roman"/>
          <w:color w:val="000000" w:themeColor="text1"/>
        </w:rPr>
        <w:t>Yeosu</w:t>
      </w:r>
      <w:proofErr w:type="spellEnd"/>
      <w:r w:rsidRPr="00E44452">
        <w:rPr>
          <w:rFonts w:ascii="Times New Roman" w:hAnsi="Times New Roman" w:cs="Times New Roman"/>
          <w:color w:val="000000" w:themeColor="text1"/>
        </w:rPr>
        <w:t xml:space="preserve">, Londra) </w:t>
      </w:r>
      <w:r w:rsidRPr="00E44452">
        <w:rPr>
          <w:rFonts w:ascii="Times New Roman" w:eastAsia="Times New Roman" w:hAnsi="Times New Roman" w:cs="Times New Roman"/>
          <w:color w:val="000000" w:themeColor="text1"/>
          <w:bdr w:val="none" w:sz="0" w:space="0" w:color="auto" w:frame="1"/>
        </w:rPr>
        <w:t>di condividere le proprie conoscenze e buone pratiche con altre realtà urbane e confrontarsi sulle future strategie per una transizione equa, inclusiva e sostenibile per tutti.</w:t>
      </w:r>
      <w:r w:rsidRPr="00E44452">
        <w:rPr>
          <w:rStyle w:val="Rimandonotaapidipagina"/>
          <w:rFonts w:ascii="Times New Roman" w:eastAsia="Times New Roman" w:hAnsi="Times New Roman" w:cs="Times New Roman"/>
          <w:color w:val="000000" w:themeColor="text1"/>
          <w:bdr w:val="none" w:sz="0" w:space="0" w:color="auto" w:frame="1"/>
        </w:rPr>
        <w:footnoteReference w:id="155"/>
      </w:r>
    </w:p>
    <w:p w14:paraId="65F07F5E" w14:textId="4839E36D" w:rsidR="00E44452" w:rsidRPr="00E44452" w:rsidRDefault="00E44452" w:rsidP="00E44452">
      <w:pPr>
        <w:spacing w:line="360" w:lineRule="auto"/>
        <w:jc w:val="both"/>
        <w:rPr>
          <w:rFonts w:ascii="Times New Roman" w:hAnsi="Times New Roman" w:cs="Times New Roman"/>
        </w:rPr>
      </w:pPr>
      <w:r w:rsidRPr="00E44452">
        <w:rPr>
          <w:rFonts w:ascii="Times New Roman" w:eastAsia="Times New Roman" w:hAnsi="Times New Roman" w:cs="Times New Roman"/>
          <w:color w:val="000000" w:themeColor="text1"/>
          <w:bdr w:val="none" w:sz="0" w:space="0" w:color="auto" w:frame="1"/>
        </w:rPr>
        <w:t>Nonostante gli anni di grandi impegni e i riconoscimenti ottenuti sia a livello nazionale</w:t>
      </w:r>
      <w:r w:rsidR="00474C44">
        <w:rPr>
          <w:rFonts w:ascii="Times New Roman" w:eastAsia="Times New Roman" w:hAnsi="Times New Roman" w:cs="Times New Roman"/>
          <w:color w:val="000000" w:themeColor="text1"/>
          <w:bdr w:val="none" w:sz="0" w:space="0" w:color="auto" w:frame="1"/>
        </w:rPr>
        <w:t xml:space="preserve"> </w:t>
      </w:r>
      <w:r w:rsidRPr="00E44452">
        <w:rPr>
          <w:rFonts w:ascii="Times New Roman" w:eastAsia="Times New Roman" w:hAnsi="Times New Roman" w:cs="Times New Roman"/>
          <w:color w:val="000000" w:themeColor="text1"/>
          <w:bdr w:val="none" w:sz="0" w:space="0" w:color="auto" w:frame="1"/>
        </w:rPr>
        <w:t>che internazionale</w:t>
      </w:r>
      <w:r w:rsidR="00474C44">
        <w:rPr>
          <w:rFonts w:ascii="Times New Roman" w:eastAsia="Times New Roman" w:hAnsi="Times New Roman" w:cs="Times New Roman"/>
          <w:color w:val="000000" w:themeColor="text1"/>
          <w:bdr w:val="none" w:sz="0" w:space="0" w:color="auto" w:frame="1"/>
        </w:rPr>
        <w:t>,</w:t>
      </w:r>
      <w:r w:rsidRPr="00E44452">
        <w:rPr>
          <w:rFonts w:ascii="Times New Roman" w:eastAsia="Times New Roman" w:hAnsi="Times New Roman" w:cs="Times New Roman"/>
          <w:color w:val="000000" w:themeColor="text1"/>
          <w:bdr w:val="none" w:sz="0" w:space="0" w:color="auto" w:frame="1"/>
        </w:rPr>
        <w:t xml:space="preserve"> Milano non si ferma, </w:t>
      </w:r>
      <w:r w:rsidR="00474C44">
        <w:rPr>
          <w:rFonts w:ascii="Times New Roman" w:eastAsia="Times New Roman" w:hAnsi="Times New Roman" w:cs="Times New Roman"/>
          <w:color w:val="000000" w:themeColor="text1"/>
          <w:bdr w:val="none" w:sz="0" w:space="0" w:color="auto" w:frame="1"/>
        </w:rPr>
        <w:t xml:space="preserve">anzi </w:t>
      </w:r>
      <w:r w:rsidRPr="00E44452">
        <w:rPr>
          <w:rFonts w:ascii="Times New Roman" w:eastAsia="Times New Roman" w:hAnsi="Times New Roman" w:cs="Times New Roman"/>
          <w:color w:val="000000" w:themeColor="text1"/>
          <w:bdr w:val="none" w:sz="0" w:space="0" w:color="auto" w:frame="1"/>
        </w:rPr>
        <w:t xml:space="preserve">si sente ancora più motivata a portare avanti il proprio lavoro per raggiungere gli obiettivi della </w:t>
      </w:r>
      <w:r w:rsidRPr="00E44452">
        <w:rPr>
          <w:rFonts w:ascii="Times New Roman" w:hAnsi="Times New Roman" w:cs="Times New Roman"/>
          <w:i/>
          <w:iCs/>
        </w:rPr>
        <w:t xml:space="preserve">Milan Urban Food Policy </w:t>
      </w:r>
      <w:proofErr w:type="spellStart"/>
      <w:r w:rsidRPr="00E44452">
        <w:rPr>
          <w:rFonts w:ascii="Times New Roman" w:hAnsi="Times New Roman" w:cs="Times New Roman"/>
          <w:i/>
          <w:iCs/>
        </w:rPr>
        <w:t>Pact</w:t>
      </w:r>
      <w:proofErr w:type="spellEnd"/>
      <w:r w:rsidRPr="00E44452">
        <w:rPr>
          <w:rFonts w:ascii="Times New Roman" w:hAnsi="Times New Roman" w:cs="Times New Roman"/>
        </w:rPr>
        <w:t xml:space="preserve">, degli </w:t>
      </w:r>
      <w:proofErr w:type="spellStart"/>
      <w:r w:rsidRPr="00E44452">
        <w:rPr>
          <w:rFonts w:ascii="Times New Roman" w:hAnsi="Times New Roman" w:cs="Times New Roman"/>
        </w:rPr>
        <w:t>SDGs</w:t>
      </w:r>
      <w:proofErr w:type="spellEnd"/>
      <w:r w:rsidRPr="00E44452">
        <w:rPr>
          <w:rFonts w:ascii="Times New Roman" w:hAnsi="Times New Roman" w:cs="Times New Roman"/>
        </w:rPr>
        <w:t xml:space="preserve"> delle Nazioni Unite e della strategia europea</w:t>
      </w:r>
      <w:r w:rsidRPr="00E44452">
        <w:rPr>
          <w:rFonts w:ascii="Times New Roman" w:hAnsi="Times New Roman" w:cs="Times New Roman"/>
          <w:i/>
          <w:iCs/>
        </w:rPr>
        <w:t xml:space="preserve"> From</w:t>
      </w:r>
      <w:r w:rsidRPr="00E44452">
        <w:rPr>
          <w:rFonts w:ascii="Times New Roman" w:hAnsi="Times New Roman" w:cs="Times New Roman"/>
        </w:rPr>
        <w:t xml:space="preserve"> </w:t>
      </w:r>
      <w:r w:rsidRPr="00E44452">
        <w:rPr>
          <w:rFonts w:ascii="Times New Roman" w:hAnsi="Times New Roman" w:cs="Times New Roman"/>
          <w:i/>
          <w:iCs/>
        </w:rPr>
        <w:t xml:space="preserve">Farm to </w:t>
      </w:r>
      <w:proofErr w:type="spellStart"/>
      <w:r w:rsidRPr="00E44452">
        <w:rPr>
          <w:rFonts w:ascii="Times New Roman" w:hAnsi="Times New Roman" w:cs="Times New Roman"/>
          <w:i/>
          <w:iCs/>
        </w:rPr>
        <w:t>Fork</w:t>
      </w:r>
      <w:proofErr w:type="spellEnd"/>
      <w:r w:rsidRPr="00E44452">
        <w:rPr>
          <w:rFonts w:ascii="Times New Roman" w:hAnsi="Times New Roman" w:cs="Times New Roman"/>
        </w:rPr>
        <w:t>.</w:t>
      </w:r>
    </w:p>
    <w:p w14:paraId="3195C515" w14:textId="06E7F2C7" w:rsidR="00E44452" w:rsidRPr="00DC1184" w:rsidRDefault="00E44452" w:rsidP="00076CC5">
      <w:pPr>
        <w:spacing w:line="360" w:lineRule="auto"/>
        <w:jc w:val="both"/>
        <w:rPr>
          <w:rFonts w:ascii="Times New Roman" w:hAnsi="Times New Roman" w:cs="Times New Roman"/>
        </w:rPr>
      </w:pPr>
      <w:r w:rsidRPr="00E44452">
        <w:rPr>
          <w:rFonts w:ascii="Times New Roman" w:hAnsi="Times New Roman" w:cs="Times New Roman"/>
        </w:rPr>
        <w:t>La città di Milano sta affrontando con determinazione le sfide della sostenibilità alimentare. Attraverso la riduzione dello spreco alimentare, la promozione di una dieta sostenibile, l'approvvigionamento alimentare responsabile e la gestione dei rifiuti alimentari, Milano sta cercando di creare un sistema alimentare più equo, sano e sostenibile. Tuttavia, è necessario un impegno continuo da parte delle autorità locali, delle imprese, dei cittadini e degli attori della filiera alimentare per raggiungere l'obiettivo comune di una città alimentare sostenibile.</w:t>
      </w:r>
    </w:p>
    <w:sectPr w:rsidR="00E44452" w:rsidRPr="00DC1184" w:rsidSect="00A345D6">
      <w:footerReference w:type="even" r:id="rId8"/>
      <w:footerReference w:type="default" r:id="rId9"/>
      <w:pgSz w:w="11900" w:h="16840"/>
      <w:pgMar w:top="1701" w:right="1701" w:bottom="1701"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F1CC" w14:textId="77777777" w:rsidR="00A345D6" w:rsidRDefault="00A345D6" w:rsidP="00B94A21">
      <w:r>
        <w:separator/>
      </w:r>
    </w:p>
  </w:endnote>
  <w:endnote w:type="continuationSeparator" w:id="0">
    <w:p w14:paraId="70778DFF" w14:textId="77777777" w:rsidR="00A345D6" w:rsidRDefault="00A345D6" w:rsidP="00B9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ple-system-fon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74796740"/>
      <w:docPartObj>
        <w:docPartGallery w:val="Page Numbers (Bottom of Page)"/>
        <w:docPartUnique/>
      </w:docPartObj>
    </w:sdtPr>
    <w:sdtEndPr>
      <w:rPr>
        <w:rStyle w:val="Numeropagina"/>
      </w:rPr>
    </w:sdtEndPr>
    <w:sdtContent>
      <w:p w14:paraId="4F0926BA" w14:textId="77777777" w:rsidR="00A345D6" w:rsidRDefault="008D3F58" w:rsidP="007701C4">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D1F9F50" w14:textId="77777777" w:rsidR="00A345D6" w:rsidRDefault="00A345D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687276957"/>
      <w:docPartObj>
        <w:docPartGallery w:val="Page Numbers (Bottom of Page)"/>
        <w:docPartUnique/>
      </w:docPartObj>
    </w:sdtPr>
    <w:sdtEndPr>
      <w:rPr>
        <w:rStyle w:val="Numeropagina"/>
      </w:rPr>
    </w:sdtEndPr>
    <w:sdtContent>
      <w:p w14:paraId="471CD8EF" w14:textId="1DF872BF" w:rsidR="007701C4" w:rsidRDefault="007701C4" w:rsidP="0045339E">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301C4200" w14:textId="77777777" w:rsidR="007701C4" w:rsidRDefault="007701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9274" w14:textId="77777777" w:rsidR="00A345D6" w:rsidRDefault="00A345D6" w:rsidP="00B94A21">
      <w:r>
        <w:separator/>
      </w:r>
    </w:p>
  </w:footnote>
  <w:footnote w:type="continuationSeparator" w:id="0">
    <w:p w14:paraId="1D975562" w14:textId="77777777" w:rsidR="00A345D6" w:rsidRDefault="00A345D6" w:rsidP="00B94A21">
      <w:r>
        <w:continuationSeparator/>
      </w:r>
    </w:p>
  </w:footnote>
  <w:footnote w:id="1">
    <w:p w14:paraId="763D078A" w14:textId="77777777" w:rsidR="00B94A21" w:rsidRPr="004A7AF6" w:rsidRDefault="00B94A21" w:rsidP="00235468">
      <w:pPr>
        <w:pStyle w:val="Testonotaapidipagina"/>
        <w:widowControl w:val="0"/>
        <w:jc w:val="both"/>
        <w:rPr>
          <w:rFonts w:cs="Times New Roman"/>
          <w:color w:val="000000" w:themeColor="text1"/>
        </w:rPr>
      </w:pPr>
      <w:r w:rsidRPr="004A7AF6">
        <w:rPr>
          <w:rStyle w:val="Rimandonotaapidipagina"/>
          <w:rFonts w:cs="Times New Roman"/>
          <w:color w:val="000000" w:themeColor="text1"/>
        </w:rPr>
        <w:footnoteRef/>
      </w:r>
      <w:r w:rsidRPr="004A7AF6">
        <w:rPr>
          <w:rFonts w:cs="Times New Roman"/>
          <w:color w:val="000000" w:themeColor="text1"/>
        </w:rPr>
        <w:t xml:space="preserve"> </w:t>
      </w:r>
      <w:hyperlink r:id="rId1" w:history="1">
        <w:r w:rsidRPr="004A7AF6">
          <w:rPr>
            <w:rStyle w:val="Collegamentoipertestuale"/>
            <w:rFonts w:cs="Times New Roman"/>
            <w:color w:val="000000" w:themeColor="text1"/>
            <w:u w:val="none"/>
          </w:rPr>
          <w:t>https://www.grandidizionari.it/Dizionario_Italiano/parola/S/sostenibile.aspx?query=sostenibile</w:t>
        </w:r>
      </w:hyperlink>
      <w:r w:rsidRPr="004A7AF6">
        <w:rPr>
          <w:rFonts w:cs="Times New Roman"/>
          <w:color w:val="000000" w:themeColor="text1"/>
        </w:rPr>
        <w:t xml:space="preserve"> (ultimo accesso in data 01-06-2023).</w:t>
      </w:r>
    </w:p>
  </w:footnote>
  <w:footnote w:id="2">
    <w:p w14:paraId="1E572BED" w14:textId="77777777" w:rsidR="00B94A21" w:rsidRPr="004A7AF6" w:rsidRDefault="00B94A21" w:rsidP="00235468">
      <w:pPr>
        <w:pStyle w:val="Testonotaapidipagina"/>
        <w:widowControl w:val="0"/>
        <w:jc w:val="both"/>
        <w:rPr>
          <w:color w:val="000000" w:themeColor="text1"/>
        </w:rPr>
      </w:pPr>
      <w:r w:rsidRPr="004A7AF6">
        <w:rPr>
          <w:rStyle w:val="Rimandonotaapidipagina"/>
          <w:color w:val="000000" w:themeColor="text1"/>
        </w:rPr>
        <w:footnoteRef/>
      </w:r>
      <w:r w:rsidRPr="004A7AF6">
        <w:rPr>
          <w:color w:val="000000" w:themeColor="text1"/>
        </w:rPr>
        <w:t xml:space="preserve"> Nulli Rinalducci S., </w:t>
      </w:r>
      <w:r w:rsidRPr="004A7AF6">
        <w:rPr>
          <w:i/>
          <w:iCs/>
          <w:color w:val="000000" w:themeColor="text1"/>
        </w:rPr>
        <w:t>Sostenibilità e Sviluppo Sostenibile: Significato, Obiettivi, Esempi</w:t>
      </w:r>
      <w:r w:rsidRPr="004A7AF6">
        <w:rPr>
          <w:color w:val="000000" w:themeColor="text1"/>
        </w:rPr>
        <w:t>, 11 marzo 2023 (</w:t>
      </w:r>
      <w:hyperlink r:id="rId2" w:history="1">
        <w:r w:rsidRPr="004A7AF6">
          <w:rPr>
            <w:rStyle w:val="Collegamentoipertestuale"/>
            <w:color w:val="000000" w:themeColor="text1"/>
            <w:u w:val="none"/>
          </w:rPr>
          <w:t>https://sustainability-success.com/it/sviluppo-sostenibile-significato-esempi/?utm_content=cmp-true</w:t>
        </w:r>
      </w:hyperlink>
      <w:r w:rsidRPr="004A7AF6">
        <w:rPr>
          <w:color w:val="000000" w:themeColor="text1"/>
        </w:rPr>
        <w:t>, ultimo accesso in data 06-07-2023).</w:t>
      </w:r>
    </w:p>
  </w:footnote>
  <w:footnote w:id="3">
    <w:p w14:paraId="113CE111" w14:textId="77777777" w:rsidR="00B94A21" w:rsidRPr="004A7AF6" w:rsidRDefault="00B94A21" w:rsidP="00235468">
      <w:pPr>
        <w:pStyle w:val="Testonotaapidipagina"/>
        <w:widowControl w:val="0"/>
        <w:jc w:val="both"/>
        <w:rPr>
          <w:color w:val="000000" w:themeColor="text1"/>
        </w:rPr>
      </w:pPr>
      <w:r w:rsidRPr="004A7AF6">
        <w:rPr>
          <w:rStyle w:val="Rimandonotaapidipagina"/>
          <w:color w:val="000000" w:themeColor="text1"/>
        </w:rPr>
        <w:footnoteRef/>
      </w:r>
      <w:r w:rsidRPr="004A7AF6">
        <w:rPr>
          <w:color w:val="000000" w:themeColor="text1"/>
        </w:rPr>
        <w:t xml:space="preserve"> </w:t>
      </w:r>
      <w:r w:rsidRPr="004A7AF6">
        <w:rPr>
          <w:i/>
          <w:iCs/>
          <w:color w:val="000000" w:themeColor="text1"/>
        </w:rPr>
        <w:t>Ibidem</w:t>
      </w:r>
    </w:p>
  </w:footnote>
  <w:footnote w:id="4">
    <w:p w14:paraId="679304F7" w14:textId="77777777" w:rsidR="00B94A21" w:rsidRPr="004A7AF6" w:rsidRDefault="00B94A21" w:rsidP="00235468">
      <w:pPr>
        <w:pStyle w:val="NormaleWeb"/>
        <w:widowControl w:val="0"/>
        <w:jc w:val="both"/>
        <w:rPr>
          <w:color w:val="000000" w:themeColor="text1"/>
          <w:sz w:val="20"/>
          <w:szCs w:val="20"/>
        </w:rPr>
      </w:pPr>
      <w:r w:rsidRPr="004A7AF6">
        <w:rPr>
          <w:rStyle w:val="Rimandonotaapidipagina"/>
          <w:color w:val="000000" w:themeColor="text1"/>
          <w:sz w:val="20"/>
          <w:szCs w:val="20"/>
        </w:rPr>
        <w:footnoteRef/>
      </w:r>
      <w:r w:rsidRPr="004A7AF6">
        <w:rPr>
          <w:color w:val="000000" w:themeColor="text1"/>
          <w:sz w:val="20"/>
          <w:szCs w:val="20"/>
        </w:rPr>
        <w:t xml:space="preserve"> Bologna, G., “</w:t>
      </w:r>
      <w:r w:rsidRPr="004A7AF6">
        <w:rPr>
          <w:i/>
          <w:iCs/>
          <w:color w:val="000000" w:themeColor="text1"/>
          <w:sz w:val="20"/>
          <w:szCs w:val="20"/>
        </w:rPr>
        <w:t xml:space="preserve">Manuale della </w:t>
      </w:r>
      <w:proofErr w:type="spellStart"/>
      <w:r w:rsidRPr="004A7AF6">
        <w:rPr>
          <w:i/>
          <w:iCs/>
          <w:color w:val="000000" w:themeColor="text1"/>
          <w:sz w:val="20"/>
          <w:szCs w:val="20"/>
        </w:rPr>
        <w:t>sostenibilita</w:t>
      </w:r>
      <w:proofErr w:type="spellEnd"/>
      <w:r w:rsidRPr="004A7AF6">
        <w:rPr>
          <w:i/>
          <w:iCs/>
          <w:color w:val="000000" w:themeColor="text1"/>
          <w:sz w:val="20"/>
          <w:szCs w:val="20"/>
        </w:rPr>
        <w:t>̀. Idee, concetti, nuove discipline capaci di futuro</w:t>
      </w:r>
      <w:r w:rsidRPr="004A7AF6">
        <w:rPr>
          <w:color w:val="000000" w:themeColor="text1"/>
          <w:sz w:val="20"/>
          <w:szCs w:val="20"/>
        </w:rPr>
        <w:t>”, Edizioni Ambiente, Milano, 2008.</w:t>
      </w:r>
    </w:p>
  </w:footnote>
  <w:footnote w:id="5">
    <w:p w14:paraId="0E3275FD" w14:textId="77777777" w:rsidR="00B94A21" w:rsidRPr="002624AA" w:rsidRDefault="00B94A21" w:rsidP="00235468">
      <w:pPr>
        <w:pStyle w:val="Testonotaapidipagina"/>
        <w:widowControl w:val="0"/>
        <w:jc w:val="both"/>
        <w:rPr>
          <w:rFonts w:cs="Times New Roman"/>
          <w:color w:val="000000" w:themeColor="text1"/>
        </w:rPr>
      </w:pPr>
      <w:r w:rsidRPr="004A7AF6">
        <w:rPr>
          <w:rStyle w:val="Rimandonotaapidipagina"/>
          <w:rFonts w:cs="Times New Roman"/>
          <w:color w:val="000000" w:themeColor="text1"/>
        </w:rPr>
        <w:footnoteRef/>
      </w:r>
      <w:r w:rsidRPr="004A7AF6">
        <w:rPr>
          <w:rFonts w:cs="Times New Roman"/>
          <w:color w:val="000000" w:themeColor="text1"/>
        </w:rPr>
        <w:t xml:space="preserve"> </w:t>
      </w:r>
      <w:hyperlink r:id="rId3" w:history="1">
        <w:r w:rsidRPr="004A7AF6">
          <w:rPr>
            <w:rStyle w:val="Collegamentoipertestuale"/>
            <w:rFonts w:cs="Times New Roman"/>
            <w:color w:val="000000" w:themeColor="text1"/>
            <w:u w:val="none"/>
          </w:rPr>
          <w:t>https://www.treccani.it/vocabolario/sostenibile/</w:t>
        </w:r>
      </w:hyperlink>
      <w:r w:rsidRPr="004A7AF6">
        <w:rPr>
          <w:rFonts w:cs="Times New Roman"/>
          <w:color w:val="000000" w:themeColor="text1"/>
        </w:rPr>
        <w:t xml:space="preserve"> (ultimo accesso in data 01-06-2023).</w:t>
      </w:r>
    </w:p>
  </w:footnote>
  <w:footnote w:id="6">
    <w:p w14:paraId="40E520DC" w14:textId="77777777" w:rsidR="00B94A21" w:rsidRPr="00C228D0" w:rsidRDefault="00B94A21" w:rsidP="00B94A21">
      <w:pPr>
        <w:pStyle w:val="Testonotaapidipagina"/>
        <w:jc w:val="both"/>
        <w:rPr>
          <w:color w:val="000000" w:themeColor="text1"/>
        </w:rPr>
      </w:pPr>
      <w:r w:rsidRPr="00C228D0">
        <w:rPr>
          <w:rStyle w:val="Rimandonotaapidipagina"/>
          <w:rFonts w:cs="Times New Roman"/>
          <w:color w:val="000000" w:themeColor="text1"/>
        </w:rPr>
        <w:footnoteRef/>
      </w:r>
      <w:r w:rsidRPr="00C228D0">
        <w:rPr>
          <w:rFonts w:cs="Times New Roman"/>
          <w:color w:val="000000" w:themeColor="text1"/>
        </w:rPr>
        <w:t xml:space="preserve"> Fondato nel 1974 a Washington, il Worldwatch Institute è il più importante centro di ricerca internazionale per lo sviluppo sostenibile. Dal 1984 al 2017, il centro ha pubblicato annualmente il </w:t>
      </w:r>
      <w:proofErr w:type="gramStart"/>
      <w:r w:rsidRPr="00C228D0">
        <w:rPr>
          <w:rFonts w:cs="Times New Roman"/>
          <w:color w:val="000000" w:themeColor="text1"/>
        </w:rPr>
        <w:t>rapporto</w:t>
      </w:r>
      <w:proofErr w:type="gramEnd"/>
      <w:r w:rsidRPr="00C228D0">
        <w:rPr>
          <w:rFonts w:cs="Times New Roman"/>
          <w:color w:val="000000" w:themeColor="text1"/>
        </w:rPr>
        <w:t xml:space="preserve"> </w:t>
      </w:r>
      <w:r w:rsidRPr="00C228D0">
        <w:rPr>
          <w:rFonts w:cs="Times New Roman"/>
          <w:i/>
          <w:iCs/>
          <w:color w:val="000000" w:themeColor="text1"/>
        </w:rPr>
        <w:t>State of the World</w:t>
      </w:r>
      <w:r w:rsidRPr="00C228D0">
        <w:rPr>
          <w:rFonts w:cs="Times New Roman"/>
          <w:color w:val="000000" w:themeColor="text1"/>
        </w:rPr>
        <w:t>, che illustrava le più grandi sfide ambientali del pianeta.</w:t>
      </w:r>
    </w:p>
  </w:footnote>
  <w:footnote w:id="7">
    <w:p w14:paraId="312A695F" w14:textId="77777777" w:rsidR="00B94A21" w:rsidRPr="00C228D0" w:rsidRDefault="00B94A21" w:rsidP="00B94A21">
      <w:pPr>
        <w:pStyle w:val="Testonotaapidipagina"/>
        <w:jc w:val="both"/>
        <w:rPr>
          <w:color w:val="000000" w:themeColor="text1"/>
        </w:rPr>
      </w:pPr>
      <w:r w:rsidRPr="00C228D0">
        <w:rPr>
          <w:rStyle w:val="Rimandonotaapidipagina"/>
          <w:color w:val="000000" w:themeColor="text1"/>
        </w:rPr>
        <w:footnoteRef/>
      </w:r>
      <w:r w:rsidRPr="00C228D0">
        <w:rPr>
          <w:color w:val="000000" w:themeColor="text1"/>
        </w:rPr>
        <w:t xml:space="preserve"> </w:t>
      </w:r>
      <w:proofErr w:type="spellStart"/>
      <w:r w:rsidRPr="00C228D0">
        <w:rPr>
          <w:color w:val="000000" w:themeColor="text1"/>
        </w:rPr>
        <w:t>Engelman</w:t>
      </w:r>
      <w:proofErr w:type="spellEnd"/>
      <w:r w:rsidRPr="00C228D0">
        <w:rPr>
          <w:color w:val="000000" w:themeColor="text1"/>
        </w:rPr>
        <w:t xml:space="preserve"> R., </w:t>
      </w:r>
      <w:r w:rsidRPr="00C228D0">
        <w:rPr>
          <w:i/>
          <w:iCs/>
          <w:color w:val="000000" w:themeColor="text1"/>
        </w:rPr>
        <w:t xml:space="preserve">Basta con la </w:t>
      </w:r>
      <w:proofErr w:type="spellStart"/>
      <w:r w:rsidRPr="00C228D0">
        <w:rPr>
          <w:i/>
          <w:iCs/>
          <w:color w:val="000000" w:themeColor="text1"/>
        </w:rPr>
        <w:t>sosteniblablablà</w:t>
      </w:r>
      <w:proofErr w:type="spellEnd"/>
      <w:r w:rsidRPr="00C228D0">
        <w:rPr>
          <w:color w:val="000000" w:themeColor="text1"/>
        </w:rPr>
        <w:t xml:space="preserve">, State of the world 2013, </w:t>
      </w:r>
      <w:r>
        <w:rPr>
          <w:color w:val="000000" w:themeColor="text1"/>
        </w:rPr>
        <w:t xml:space="preserve">in </w:t>
      </w:r>
      <w:r w:rsidRPr="0051088B">
        <w:rPr>
          <w:i/>
          <w:iCs/>
          <w:color w:val="000000" w:themeColor="text1"/>
        </w:rPr>
        <w:t>Il sole 24 ore</w:t>
      </w:r>
      <w:r w:rsidRPr="00C228D0">
        <w:rPr>
          <w:color w:val="000000" w:themeColor="text1"/>
        </w:rPr>
        <w:t xml:space="preserve">, n. 253, 15 settembre 2013, p. 44-45. </w:t>
      </w:r>
    </w:p>
  </w:footnote>
  <w:footnote w:id="8">
    <w:p w14:paraId="431925FF" w14:textId="77777777" w:rsidR="00B94A21" w:rsidRDefault="00B94A21" w:rsidP="00B94A21">
      <w:pPr>
        <w:pStyle w:val="Testonotaapidipagina"/>
      </w:pPr>
      <w:r>
        <w:rPr>
          <w:rStyle w:val="Rimandonotaapidipagina"/>
        </w:rPr>
        <w:footnoteRef/>
      </w:r>
      <w:r>
        <w:t xml:space="preserve"> </w:t>
      </w:r>
      <w:r w:rsidRPr="00A05CAA">
        <w:rPr>
          <w:i/>
          <w:iCs/>
        </w:rPr>
        <w:t>Ibidem</w:t>
      </w:r>
    </w:p>
  </w:footnote>
  <w:footnote w:id="9">
    <w:p w14:paraId="36D3823A" w14:textId="77777777" w:rsidR="00B94A21" w:rsidRPr="00C228D0" w:rsidRDefault="00B94A21" w:rsidP="00B94A21">
      <w:pPr>
        <w:pStyle w:val="Testonotaapidipagina"/>
        <w:jc w:val="both"/>
        <w:rPr>
          <w:color w:val="000000" w:themeColor="text1"/>
        </w:rPr>
      </w:pPr>
      <w:r w:rsidRPr="00C228D0">
        <w:rPr>
          <w:rStyle w:val="Rimandonotaapidipagina"/>
          <w:color w:val="000000" w:themeColor="text1"/>
        </w:rPr>
        <w:footnoteRef/>
      </w:r>
      <w:r w:rsidRPr="00C228D0">
        <w:rPr>
          <w:color w:val="000000" w:themeColor="text1"/>
        </w:rPr>
        <w:t xml:space="preserve"> </w:t>
      </w:r>
      <w:hyperlink r:id="rId4" w:history="1">
        <w:r w:rsidRPr="00C228D0">
          <w:rPr>
            <w:rStyle w:val="Collegamentoipertestuale"/>
            <w:color w:val="000000" w:themeColor="text1"/>
            <w:u w:val="none"/>
          </w:rPr>
          <w:t>https://www.treccani.it/vocabolario/greenwashing_%28Neologismi%29/</w:t>
        </w:r>
      </w:hyperlink>
      <w:r w:rsidRPr="00C228D0">
        <w:rPr>
          <w:color w:val="000000" w:themeColor="text1"/>
        </w:rPr>
        <w:t xml:space="preserve"> (ultimo accesso in data 01-06-2023).</w:t>
      </w:r>
    </w:p>
  </w:footnote>
  <w:footnote w:id="10">
    <w:p w14:paraId="6B37B5B2" w14:textId="77777777" w:rsidR="00B94A21" w:rsidRPr="00C228D0" w:rsidRDefault="00B94A21" w:rsidP="00B94A21">
      <w:pPr>
        <w:pStyle w:val="Testonotaapidipagina"/>
        <w:jc w:val="both"/>
        <w:rPr>
          <w:color w:val="000000" w:themeColor="text1"/>
        </w:rPr>
      </w:pPr>
      <w:r w:rsidRPr="00C228D0">
        <w:rPr>
          <w:rStyle w:val="Rimandonotaapidipagina"/>
          <w:color w:val="000000" w:themeColor="text1"/>
        </w:rPr>
        <w:footnoteRef/>
      </w:r>
      <w:r w:rsidRPr="00C228D0">
        <w:rPr>
          <w:color w:val="000000" w:themeColor="text1"/>
        </w:rPr>
        <w:t xml:space="preserve"> </w:t>
      </w:r>
      <w:hyperlink r:id="rId5" w:anchor="cap-4" w:history="1">
        <w:r w:rsidRPr="00C228D0">
          <w:rPr>
            <w:rStyle w:val="Collegamentoipertestuale"/>
            <w:color w:val="000000" w:themeColor="text1"/>
            <w:u w:val="none"/>
          </w:rPr>
          <w:t>https://www.lifegate.it/sostenibilita-definizione-storia-futuro#cap-4</w:t>
        </w:r>
      </w:hyperlink>
      <w:r w:rsidRPr="00C228D0">
        <w:rPr>
          <w:color w:val="000000" w:themeColor="text1"/>
        </w:rPr>
        <w:t xml:space="preserve"> (ultimo accesso in data 0</w:t>
      </w:r>
      <w:r>
        <w:rPr>
          <w:color w:val="000000" w:themeColor="text1"/>
        </w:rPr>
        <w:t>5</w:t>
      </w:r>
      <w:r w:rsidRPr="00C228D0">
        <w:rPr>
          <w:color w:val="000000" w:themeColor="text1"/>
        </w:rPr>
        <w:t>-06-2023).</w:t>
      </w:r>
    </w:p>
    <w:p w14:paraId="53426A92" w14:textId="77777777" w:rsidR="00B94A21" w:rsidRDefault="00B94A21" w:rsidP="00B94A21">
      <w:pPr>
        <w:pStyle w:val="Testonotaapidipagina"/>
      </w:pPr>
    </w:p>
  </w:footnote>
  <w:footnote w:id="11">
    <w:p w14:paraId="35FF3516" w14:textId="77777777" w:rsidR="00B94A21" w:rsidRPr="00530E1D" w:rsidRDefault="00B94A21" w:rsidP="00B94A21">
      <w:pPr>
        <w:pStyle w:val="Testonotaapidipagina"/>
        <w:jc w:val="both"/>
        <w:rPr>
          <w:color w:val="000000" w:themeColor="text1"/>
        </w:rPr>
      </w:pPr>
      <w:r w:rsidRPr="00530E1D">
        <w:rPr>
          <w:rStyle w:val="Rimandonotaapidipagina"/>
          <w:color w:val="000000" w:themeColor="text1"/>
        </w:rPr>
        <w:footnoteRef/>
      </w:r>
      <w:r w:rsidRPr="00530E1D">
        <w:rPr>
          <w:color w:val="000000" w:themeColor="text1"/>
        </w:rPr>
        <w:t xml:space="preserve"> </w:t>
      </w:r>
      <w:hyperlink r:id="rId6" w:history="1">
        <w:r w:rsidRPr="00530E1D">
          <w:rPr>
            <w:rStyle w:val="Collegamentoipertestuale"/>
            <w:color w:val="000000" w:themeColor="text1"/>
            <w:u w:val="none"/>
          </w:rPr>
          <w:t>https://sustainability-success.com/it/sviluppo-sostenibile-significato-esempi/?utm_content=cmp-true</w:t>
        </w:r>
      </w:hyperlink>
      <w:r w:rsidRPr="00530E1D">
        <w:rPr>
          <w:color w:val="000000" w:themeColor="text1"/>
        </w:rPr>
        <w:t xml:space="preserve"> (ultimo accesso in data 05-06-2023).</w:t>
      </w:r>
    </w:p>
  </w:footnote>
  <w:footnote w:id="12">
    <w:p w14:paraId="1AA462DD" w14:textId="77777777" w:rsidR="00B94A21" w:rsidRPr="00907097" w:rsidRDefault="00B94A21" w:rsidP="00B94A21">
      <w:pPr>
        <w:pStyle w:val="Testonotaapidipagina"/>
        <w:jc w:val="both"/>
        <w:rPr>
          <w:lang w:val="en-US"/>
        </w:rPr>
      </w:pPr>
      <w:r>
        <w:rPr>
          <w:rStyle w:val="Rimandonotaapidipagina"/>
        </w:rPr>
        <w:footnoteRef/>
      </w:r>
      <w:r w:rsidRPr="00907097">
        <w:rPr>
          <w:lang w:val="en-US"/>
        </w:rPr>
        <w:t xml:space="preserve"> Behrens W.W. III, Meadows D. H., Meadows D.L., Randers H., </w:t>
      </w:r>
      <w:r w:rsidRPr="00907097">
        <w:rPr>
          <w:i/>
          <w:iCs/>
          <w:lang w:val="en-US"/>
        </w:rPr>
        <w:t>The limits to growth</w:t>
      </w:r>
      <w:r>
        <w:rPr>
          <w:lang w:val="en-US"/>
        </w:rPr>
        <w:t>, Universe Books, New York, 1972. (</w:t>
      </w:r>
      <w:hyperlink r:id="rId7" w:history="1">
        <w:r w:rsidRPr="000C34EC">
          <w:rPr>
            <w:rStyle w:val="Collegamentoipertestuale"/>
            <w:color w:val="000000" w:themeColor="text1"/>
            <w:u w:val="none"/>
            <w:lang w:val="en-US"/>
          </w:rPr>
          <w:t>http://www.donellameadows.org/wp-content/userfiles/Limits-to-Growth-digital-scan-version.pdf</w:t>
        </w:r>
      </w:hyperlink>
      <w:r w:rsidRPr="000C34EC">
        <w:rPr>
          <w:color w:val="000000" w:themeColor="text1"/>
          <w:lang w:val="en-US"/>
        </w:rPr>
        <w:t xml:space="preserve">).  </w:t>
      </w:r>
    </w:p>
  </w:footnote>
  <w:footnote w:id="13">
    <w:p w14:paraId="2F7171E8" w14:textId="77777777" w:rsidR="00B94A21" w:rsidRPr="001668EB" w:rsidRDefault="00B94A21" w:rsidP="00B94A21">
      <w:pPr>
        <w:pStyle w:val="Testonotaapidipagina"/>
        <w:jc w:val="both"/>
        <w:rPr>
          <w:lang w:val="en-US"/>
        </w:rPr>
      </w:pPr>
      <w:r w:rsidRPr="00530E1D">
        <w:rPr>
          <w:rStyle w:val="Rimandonotaapidipagina"/>
          <w:color w:val="000000" w:themeColor="text1"/>
        </w:rPr>
        <w:footnoteRef/>
      </w:r>
      <w:r w:rsidRPr="00530E1D">
        <w:rPr>
          <w:color w:val="000000" w:themeColor="text1"/>
          <w:lang w:val="en-US"/>
        </w:rPr>
        <w:t xml:space="preserve"> </w:t>
      </w:r>
      <w:r w:rsidRPr="00530E1D">
        <w:rPr>
          <w:rFonts w:cs="Times New Roman"/>
          <w:color w:val="000000" w:themeColor="text1"/>
          <w:lang w:val="en-US"/>
        </w:rPr>
        <w:t>IUCN-UNEP-WWF</w:t>
      </w:r>
      <w:r>
        <w:rPr>
          <w:rFonts w:cs="Times New Roman"/>
          <w:color w:val="000000" w:themeColor="text1"/>
          <w:lang w:val="en-US"/>
        </w:rPr>
        <w:t>,</w:t>
      </w:r>
      <w:r w:rsidRPr="00530E1D">
        <w:rPr>
          <w:rFonts w:cs="Times New Roman"/>
          <w:i/>
          <w:iCs/>
          <w:color w:val="000000" w:themeColor="text1"/>
          <w:lang w:val="en-US"/>
        </w:rPr>
        <w:t xml:space="preserve"> World conservation strategy: Living resource conservation for sustainable development, </w:t>
      </w:r>
      <w:r>
        <w:rPr>
          <w:rFonts w:cs="Times New Roman"/>
          <w:color w:val="000000" w:themeColor="text1"/>
          <w:lang w:val="en-US"/>
        </w:rPr>
        <w:t xml:space="preserve">IUCN, Switzerland, Gland, </w:t>
      </w:r>
      <w:r w:rsidRPr="00530E1D">
        <w:rPr>
          <w:rFonts w:cs="Times New Roman"/>
          <w:color w:val="000000" w:themeColor="text1"/>
          <w:lang w:val="en-US"/>
        </w:rPr>
        <w:t>1980.</w:t>
      </w:r>
    </w:p>
  </w:footnote>
  <w:footnote w:id="14">
    <w:p w14:paraId="19889B74" w14:textId="77777777" w:rsidR="004B22C5" w:rsidRPr="00BF1115" w:rsidRDefault="004B22C5" w:rsidP="004B22C5">
      <w:pPr>
        <w:pStyle w:val="Testonotaapidipagina"/>
        <w:jc w:val="both"/>
      </w:pPr>
      <w:r w:rsidRPr="00364907">
        <w:rPr>
          <w:rStyle w:val="Rimandonotaapidipagina"/>
          <w:color w:val="000000" w:themeColor="text1"/>
        </w:rPr>
        <w:footnoteRef/>
      </w:r>
      <w:r w:rsidRPr="00364907">
        <w:rPr>
          <w:color w:val="000000" w:themeColor="text1"/>
          <w:lang w:val="en-US"/>
        </w:rPr>
        <w:t xml:space="preserve"> World Commission on Environment and Development (The Brundtland Commission)</w:t>
      </w:r>
      <w:r w:rsidRPr="00364907">
        <w:rPr>
          <w:i/>
          <w:iCs/>
          <w:color w:val="000000" w:themeColor="text1"/>
          <w:lang w:val="en-US"/>
        </w:rPr>
        <w:t xml:space="preserve">, Our common future, </w:t>
      </w:r>
      <w:r w:rsidRPr="00364907">
        <w:rPr>
          <w:color w:val="000000" w:themeColor="text1"/>
          <w:lang w:val="en-US"/>
        </w:rPr>
        <w:t xml:space="preserve">United Nations, New York, 1987. </w:t>
      </w:r>
      <w:r w:rsidRPr="00364907">
        <w:rPr>
          <w:color w:val="000000" w:themeColor="text1"/>
        </w:rPr>
        <w:t>(</w:t>
      </w:r>
      <w:hyperlink r:id="rId8" w:history="1">
        <w:r w:rsidRPr="00364907">
          <w:rPr>
            <w:rStyle w:val="Collegamentoipertestuale"/>
            <w:color w:val="000000" w:themeColor="text1"/>
            <w:u w:val="none"/>
          </w:rPr>
          <w:t>https://www.are.admin.ch/are/it/home/media-e-pubblicazioni/pubblicazioni/sviluppo-sostenibile/brundtland-report.html</w:t>
        </w:r>
      </w:hyperlink>
      <w:r w:rsidRPr="00364907">
        <w:rPr>
          <w:color w:val="000000" w:themeColor="text1"/>
        </w:rPr>
        <w:t>, ultimo accesso in data 05-0</w:t>
      </w:r>
      <w:r>
        <w:rPr>
          <w:color w:val="000000" w:themeColor="text1"/>
        </w:rPr>
        <w:t>6</w:t>
      </w:r>
      <w:r w:rsidRPr="00364907">
        <w:rPr>
          <w:color w:val="000000" w:themeColor="text1"/>
        </w:rPr>
        <w:t>-2023).</w:t>
      </w:r>
    </w:p>
  </w:footnote>
  <w:footnote w:id="15">
    <w:p w14:paraId="5A7C0B03" w14:textId="77777777" w:rsidR="00B94A21" w:rsidRDefault="00B94A21" w:rsidP="00B94A21">
      <w:pPr>
        <w:pStyle w:val="Testonotaapidipagina"/>
        <w:jc w:val="both"/>
      </w:pPr>
      <w:r>
        <w:rPr>
          <w:rStyle w:val="Rimandonotaapidipagina"/>
        </w:rPr>
        <w:footnoteRef/>
      </w:r>
      <w:r>
        <w:t xml:space="preserve"> </w:t>
      </w:r>
      <w:r w:rsidRPr="000E09B0">
        <w:rPr>
          <w:rFonts w:cs="Times New Roman"/>
        </w:rPr>
        <w:t xml:space="preserve">Sachs Jeffrey D., </w:t>
      </w:r>
      <w:r w:rsidRPr="000E09B0">
        <w:rPr>
          <w:rFonts w:cs="Times New Roman"/>
          <w:i/>
          <w:iCs/>
        </w:rPr>
        <w:t>L’era dello sviluppo sostenibile</w:t>
      </w:r>
      <w:r w:rsidRPr="000E09B0">
        <w:rPr>
          <w:rFonts w:cs="Times New Roman"/>
        </w:rPr>
        <w:t xml:space="preserve">, EGEA </w:t>
      </w:r>
      <w:proofErr w:type="spellStart"/>
      <w:r w:rsidRPr="000E09B0">
        <w:rPr>
          <w:rFonts w:cs="Times New Roman"/>
        </w:rPr>
        <w:t>S.p.A</w:t>
      </w:r>
      <w:proofErr w:type="spellEnd"/>
      <w:r w:rsidRPr="000E09B0">
        <w:rPr>
          <w:rFonts w:cs="Times New Roman"/>
        </w:rPr>
        <w:t xml:space="preserve"> (</w:t>
      </w:r>
      <w:proofErr w:type="gramStart"/>
      <w:r w:rsidRPr="000E09B0">
        <w:rPr>
          <w:rFonts w:cs="Times New Roman"/>
        </w:rPr>
        <w:t>copyright</w:t>
      </w:r>
      <w:proofErr w:type="gramEnd"/>
      <w:r w:rsidRPr="000E09B0">
        <w:rPr>
          <w:rFonts w:cs="Times New Roman"/>
        </w:rPr>
        <w:t>), Milano, 2015, p</w:t>
      </w:r>
      <w:r>
        <w:rPr>
          <w:rFonts w:cs="Times New Roman"/>
        </w:rPr>
        <w:t>p. 1-7.</w:t>
      </w:r>
    </w:p>
  </w:footnote>
  <w:footnote w:id="16">
    <w:p w14:paraId="63BF5F09" w14:textId="3EA81F58" w:rsidR="00B94A21" w:rsidRPr="00AB5DE7" w:rsidRDefault="00B94A21" w:rsidP="00B94A21">
      <w:pPr>
        <w:pStyle w:val="Testonotaapidipagina"/>
        <w:tabs>
          <w:tab w:val="left" w:pos="945"/>
        </w:tabs>
        <w:jc w:val="both"/>
        <w:rPr>
          <w:color w:val="000000" w:themeColor="text1"/>
        </w:rPr>
      </w:pPr>
      <w:r w:rsidRPr="00AB5DE7">
        <w:rPr>
          <w:rStyle w:val="Rimandonotaapidipagina"/>
          <w:color w:val="000000" w:themeColor="text1"/>
        </w:rPr>
        <w:footnoteRef/>
      </w:r>
      <w:r w:rsidRPr="00AB5DE7">
        <w:rPr>
          <w:color w:val="000000" w:themeColor="text1"/>
        </w:rPr>
        <w:t xml:space="preserve"> Il Protocollo di Kyoto è un trattato internazionale in materia ambientale riguardante il riscaldamento globale sottoscritto nella città di Kyoto l’11 dicembre 1997 da più di 160 paesi in occasione della Conferenza COP3 della Convenzione quadro delle Nazioni Unite sui cambiamenti climatici. Il trattato è entrato in vigore il 16 febbraio 2005, dopo la ratifica da parte della Russia. Il trattato prevedeva l’obbligo </w:t>
      </w:r>
      <w:r w:rsidRPr="00DA1B35">
        <w:rPr>
          <w:color w:val="000000" w:themeColor="text1"/>
        </w:rPr>
        <w:t xml:space="preserve">in capo ai paesi industrializzati di operare una riduzione delle emissioni di elementi inquinanti (CO2, metano, ossido di diazoto, </w:t>
      </w:r>
      <w:proofErr w:type="spellStart"/>
      <w:r w:rsidRPr="00DA1B35">
        <w:rPr>
          <w:color w:val="000000" w:themeColor="text1"/>
        </w:rPr>
        <w:t>idrofluorocarburi</w:t>
      </w:r>
      <w:proofErr w:type="spellEnd"/>
      <w:r w:rsidRPr="00DA1B35">
        <w:rPr>
          <w:color w:val="000000" w:themeColor="text1"/>
        </w:rPr>
        <w:t xml:space="preserve">, </w:t>
      </w:r>
      <w:proofErr w:type="spellStart"/>
      <w:r w:rsidRPr="00DA1B35">
        <w:rPr>
          <w:color w:val="000000" w:themeColor="text1"/>
        </w:rPr>
        <w:t>perfluocarburi</w:t>
      </w:r>
      <w:proofErr w:type="spellEnd"/>
      <w:r w:rsidRPr="00DA1B35">
        <w:rPr>
          <w:color w:val="000000" w:themeColor="text1"/>
        </w:rPr>
        <w:t xml:space="preserve"> ed esafluoruro di zolfo) in una misura non inferiore al cinque percento rispetto alle emissioni registrate nel 1990. (</w:t>
      </w:r>
      <w:hyperlink r:id="rId9" w:history="1">
        <w:r w:rsidRPr="00DA1B35">
          <w:rPr>
            <w:rStyle w:val="Collegamentoipertestuale"/>
            <w:color w:val="000000" w:themeColor="text1"/>
            <w:u w:val="none"/>
          </w:rPr>
          <w:t>https://www.mase.gov.it/notizie/il-global-warming-e-leredita-del-protocollo-di-kyoto</w:t>
        </w:r>
      </w:hyperlink>
      <w:r w:rsidRPr="00DA1B35">
        <w:rPr>
          <w:color w:val="000000" w:themeColor="text1"/>
        </w:rPr>
        <w:t xml:space="preserve">, ultimo accesso in data 06-07-2023). Il trattato non ha mai funzionato, in quanto esso non è stato sottoscritto dagli Stati Uniti, </w:t>
      </w:r>
      <w:r w:rsidR="00E33682">
        <w:rPr>
          <w:color w:val="000000" w:themeColor="text1"/>
        </w:rPr>
        <w:t>mentre</w:t>
      </w:r>
      <w:r w:rsidRPr="00DA1B35">
        <w:rPr>
          <w:color w:val="000000" w:themeColor="text1"/>
        </w:rPr>
        <w:t xml:space="preserve"> l’Australia e il Canada non l’hanno recepito. Inoltre, le emissioni della Cina e di altri paesi emergenti hanno continuato a salire, mantenendo i livelli totali di emissione su una traiettoria di forte crescita. (</w:t>
      </w:r>
      <w:r w:rsidRPr="00DA1B35">
        <w:rPr>
          <w:rFonts w:cs="Times New Roman"/>
          <w:color w:val="000000" w:themeColor="text1"/>
        </w:rPr>
        <w:t xml:space="preserve">Sachs Jeffrey D., </w:t>
      </w:r>
      <w:r w:rsidRPr="00DA1B35">
        <w:rPr>
          <w:rFonts w:cs="Times New Roman"/>
          <w:i/>
          <w:iCs/>
          <w:color w:val="000000" w:themeColor="text1"/>
        </w:rPr>
        <w:t>L’era dello sviluppo sostenibile</w:t>
      </w:r>
      <w:r w:rsidRPr="00DA1B35">
        <w:rPr>
          <w:rFonts w:cs="Times New Roman"/>
          <w:color w:val="000000" w:themeColor="text1"/>
        </w:rPr>
        <w:t xml:space="preserve">, EGEA </w:t>
      </w:r>
      <w:proofErr w:type="spellStart"/>
      <w:r w:rsidRPr="00DA1B35">
        <w:rPr>
          <w:rFonts w:cs="Times New Roman"/>
          <w:color w:val="000000" w:themeColor="text1"/>
        </w:rPr>
        <w:t>S.p.A</w:t>
      </w:r>
      <w:proofErr w:type="spellEnd"/>
      <w:r w:rsidRPr="00DA1B35">
        <w:rPr>
          <w:rFonts w:cs="Times New Roman"/>
          <w:color w:val="000000" w:themeColor="text1"/>
        </w:rPr>
        <w:t xml:space="preserve"> (</w:t>
      </w:r>
      <w:proofErr w:type="gramStart"/>
      <w:r w:rsidRPr="00DA1B35">
        <w:rPr>
          <w:rFonts w:cs="Times New Roman"/>
          <w:color w:val="000000" w:themeColor="text1"/>
        </w:rPr>
        <w:t>copyright</w:t>
      </w:r>
      <w:proofErr w:type="gramEnd"/>
      <w:r w:rsidRPr="00DA1B35">
        <w:rPr>
          <w:rFonts w:cs="Times New Roman"/>
          <w:color w:val="000000" w:themeColor="text1"/>
        </w:rPr>
        <w:t>), Milano, 2015, p. 443).</w:t>
      </w:r>
    </w:p>
  </w:footnote>
  <w:footnote w:id="17">
    <w:p w14:paraId="3FADBA28" w14:textId="77777777" w:rsidR="00B94A21" w:rsidRPr="00AB5DE7" w:rsidRDefault="00B94A21" w:rsidP="00B94A21">
      <w:pPr>
        <w:pStyle w:val="Testonotaapidipagina"/>
        <w:jc w:val="both"/>
        <w:rPr>
          <w:color w:val="000000" w:themeColor="text1"/>
        </w:rPr>
      </w:pPr>
      <w:r w:rsidRPr="00AB5DE7">
        <w:rPr>
          <w:rStyle w:val="Rimandonotaapidipagina"/>
          <w:color w:val="000000" w:themeColor="text1"/>
        </w:rPr>
        <w:footnoteRef/>
      </w:r>
      <w:r w:rsidRPr="00AB5DE7">
        <w:rPr>
          <w:color w:val="000000" w:themeColor="text1"/>
        </w:rPr>
        <w:t xml:space="preserve"> </w:t>
      </w:r>
      <w:hyperlink r:id="rId10" w:history="1">
        <w:r w:rsidRPr="00AB5DE7">
          <w:rPr>
            <w:rStyle w:val="Collegamentoipertestuale"/>
            <w:color w:val="000000" w:themeColor="text1"/>
            <w:u w:val="none"/>
          </w:rPr>
          <w:t>https://www.are.admin.ch/are/it/home/sviluppo-sostenibile/politica-sostenibilita/agenda2030/onu-_-le-pietre-miliari-dello-sviluppo-sostenibile/1992--conferenza-delle-nazioni-unite-su-ambiente-e-sviluppo--ver.html</w:t>
        </w:r>
      </w:hyperlink>
      <w:r w:rsidRPr="00AB5DE7">
        <w:rPr>
          <w:color w:val="000000" w:themeColor="text1"/>
        </w:rPr>
        <w:t xml:space="preserve"> (ultimo accesso in data 08-06-2023).</w:t>
      </w:r>
    </w:p>
  </w:footnote>
  <w:footnote w:id="18">
    <w:p w14:paraId="06CB5ADD" w14:textId="77777777" w:rsidR="00B94A21" w:rsidRDefault="00B94A21" w:rsidP="00B94A21">
      <w:pPr>
        <w:pStyle w:val="Testonotaapidipagina"/>
        <w:jc w:val="both"/>
      </w:pPr>
      <w:r>
        <w:rPr>
          <w:rStyle w:val="Rimandonotaapidipagina"/>
        </w:rPr>
        <w:footnoteRef/>
      </w:r>
      <w:r>
        <w:t xml:space="preserve"> COP è l’acronimo di Conference of Parties, la riunione annuale dei Paesi che hanno ratificato la Convenzione quadro delle Nazioni Unite sui Cambiamenti Climatici (UNFCCC). La Convenzione è un trattato ambientale internazionale che fu firmato durante la Conferenza sull’Ambiente e sullo Sviluppo delle Nazioni Unite o Summit della Terra, tenutasi a Rio de Janeiro nel 1992. Il trattato punta alla </w:t>
      </w:r>
      <w:r w:rsidRPr="008E246C">
        <w:rPr>
          <w:color w:val="000000" w:themeColor="text1"/>
        </w:rPr>
        <w:t>riduzione delle emissioni dei gas serra, alla base dell’ipotesi di riscaldamento globale. (</w:t>
      </w:r>
      <w:hyperlink r:id="rId11" w:history="1">
        <w:r w:rsidRPr="008E246C">
          <w:rPr>
            <w:rStyle w:val="Collegamentoipertestuale"/>
            <w:color w:val="000000" w:themeColor="text1"/>
            <w:u w:val="none"/>
          </w:rPr>
          <w:t>https://www.politicheeuropee.gov.it/it/comunicazione/euroacronimi/cop-1/</w:t>
        </w:r>
      </w:hyperlink>
      <w:r w:rsidRPr="008E246C">
        <w:rPr>
          <w:color w:val="000000" w:themeColor="text1"/>
        </w:rPr>
        <w:t>, ultimo accesso in data 06-07-2023).</w:t>
      </w:r>
    </w:p>
  </w:footnote>
  <w:footnote w:id="19">
    <w:p w14:paraId="42698AF4" w14:textId="77777777" w:rsidR="00B94A21" w:rsidRDefault="00B94A21" w:rsidP="00B94A21">
      <w:pPr>
        <w:pStyle w:val="Testonotaapidipagina"/>
      </w:pPr>
      <w:r>
        <w:rPr>
          <w:rStyle w:val="Rimandonotaapidipagina"/>
        </w:rPr>
        <w:footnoteRef/>
      </w:r>
      <w:r>
        <w:t xml:space="preserve"> </w:t>
      </w:r>
      <w:r>
        <w:rPr>
          <w:rFonts w:cs="Times New Roman"/>
        </w:rPr>
        <w:t xml:space="preserve">L’Accordo di Parigi è entrato in vigore il 4 novembre 2016, con l’adempimento della ratifica da parte di almeno 55 paesi che rappresentano almeno il 55 percento delle emissioni globali di gas a effetto serra. Tuti i paesi dell’UE hanno ratificato l’accordo insieme ad altri paesi membri della Convenzione quadro </w:t>
      </w:r>
      <w:r w:rsidRPr="00B42F1B">
        <w:rPr>
          <w:rFonts w:cs="Times New Roman"/>
          <w:color w:val="000000" w:themeColor="text1"/>
        </w:rPr>
        <w:t xml:space="preserve">delle Nazioni Unite sui cambiamenti climatici. Secondo le Nazioni Unite, ad oggi 194 Stati su 197 della Convenzione hanno deciso di far parte dell’Accordo. </w:t>
      </w:r>
      <w:r>
        <w:rPr>
          <w:rFonts w:cs="Times New Roman"/>
          <w:color w:val="000000" w:themeColor="text1"/>
        </w:rPr>
        <w:t>Ogni cinque anni tutti i Paesi devono presentare un obiettivo di riduzione fissato a livello nazionale (</w:t>
      </w:r>
      <w:proofErr w:type="spellStart"/>
      <w:r w:rsidRPr="009752EE">
        <w:rPr>
          <w:rFonts w:cs="Times New Roman"/>
          <w:i/>
          <w:iCs/>
          <w:color w:val="000000" w:themeColor="text1"/>
        </w:rPr>
        <w:t>Nationally</w:t>
      </w:r>
      <w:proofErr w:type="spellEnd"/>
      <w:r w:rsidRPr="009752EE">
        <w:rPr>
          <w:rFonts w:cs="Times New Roman"/>
          <w:i/>
          <w:iCs/>
          <w:color w:val="000000" w:themeColor="text1"/>
        </w:rPr>
        <w:t xml:space="preserve"> </w:t>
      </w:r>
      <w:proofErr w:type="spellStart"/>
      <w:r w:rsidRPr="009752EE">
        <w:rPr>
          <w:rFonts w:cs="Times New Roman"/>
          <w:i/>
          <w:iCs/>
          <w:color w:val="000000" w:themeColor="text1"/>
        </w:rPr>
        <w:t>Determined</w:t>
      </w:r>
      <w:proofErr w:type="spellEnd"/>
      <w:r w:rsidRPr="009752EE">
        <w:rPr>
          <w:rFonts w:cs="Times New Roman"/>
          <w:i/>
          <w:iCs/>
          <w:color w:val="000000" w:themeColor="text1"/>
        </w:rPr>
        <w:t xml:space="preserve"> </w:t>
      </w:r>
      <w:proofErr w:type="spellStart"/>
      <w:r w:rsidRPr="009752EE">
        <w:rPr>
          <w:rFonts w:cs="Times New Roman"/>
          <w:i/>
          <w:iCs/>
          <w:color w:val="000000" w:themeColor="text1"/>
        </w:rPr>
        <w:t>Contribution</w:t>
      </w:r>
      <w:proofErr w:type="spellEnd"/>
      <w:r>
        <w:rPr>
          <w:rFonts w:cs="Times New Roman"/>
          <w:color w:val="000000" w:themeColor="text1"/>
        </w:rPr>
        <w:t xml:space="preserve">, NDC). </w:t>
      </w:r>
      <w:r w:rsidRPr="00B42F1B">
        <w:rPr>
          <w:rFonts w:cs="Times New Roman"/>
          <w:color w:val="000000" w:themeColor="text1"/>
        </w:rPr>
        <w:t>(</w:t>
      </w:r>
      <w:hyperlink r:id="rId12" w:history="1">
        <w:r w:rsidRPr="00B42F1B">
          <w:rPr>
            <w:rStyle w:val="Collegamentoipertestuale"/>
            <w:rFonts w:cs="Times New Roman"/>
            <w:color w:val="000000" w:themeColor="text1"/>
            <w:u w:val="none"/>
          </w:rPr>
          <w:t>https://www.un.org/en/climatechange/paris-agreement</w:t>
        </w:r>
      </w:hyperlink>
      <w:r w:rsidRPr="00B42F1B">
        <w:rPr>
          <w:rFonts w:cs="Times New Roman"/>
          <w:color w:val="000000" w:themeColor="text1"/>
        </w:rPr>
        <w:t>, ultimo accesso in data 06-07-2023).</w:t>
      </w:r>
    </w:p>
  </w:footnote>
  <w:footnote w:id="20">
    <w:p w14:paraId="66049518" w14:textId="77777777" w:rsidR="00B94A21" w:rsidRPr="0075442A" w:rsidRDefault="00B94A21" w:rsidP="00B94A21">
      <w:pPr>
        <w:pStyle w:val="Testonotaapidipagina"/>
        <w:jc w:val="both"/>
      </w:pPr>
      <w:r w:rsidRPr="00AB5DE7">
        <w:rPr>
          <w:rStyle w:val="Rimandonotaapidipagina"/>
          <w:color w:val="000000" w:themeColor="text1"/>
        </w:rPr>
        <w:footnoteRef/>
      </w:r>
      <w:r w:rsidRPr="00AB5DE7">
        <w:rPr>
          <w:color w:val="000000" w:themeColor="text1"/>
        </w:rPr>
        <w:t xml:space="preserve"> </w:t>
      </w:r>
      <w:hyperlink r:id="rId13" w:history="1">
        <w:r w:rsidRPr="00AB5DE7">
          <w:rPr>
            <w:rStyle w:val="Collegamentoipertestuale"/>
            <w:color w:val="000000" w:themeColor="text1"/>
            <w:u w:val="none"/>
          </w:rPr>
          <w:t>https://www.mase.gov.it/pagina/cop-21-laccordo-di-parigi</w:t>
        </w:r>
      </w:hyperlink>
      <w:r w:rsidRPr="00AB5DE7">
        <w:rPr>
          <w:color w:val="000000" w:themeColor="text1"/>
        </w:rPr>
        <w:t xml:space="preserve"> (ultimo accesso in data 14-06-2023).</w:t>
      </w:r>
    </w:p>
  </w:footnote>
  <w:footnote w:id="21">
    <w:p w14:paraId="58D8AD7B" w14:textId="77777777" w:rsidR="00B94A21" w:rsidRPr="0036407C" w:rsidRDefault="00B94A21" w:rsidP="00B94A21">
      <w:pPr>
        <w:pStyle w:val="Testonotaapidipagina"/>
        <w:jc w:val="both"/>
        <w:rPr>
          <w:color w:val="000000" w:themeColor="text1"/>
          <w:lang w:val="en-US"/>
        </w:rPr>
      </w:pPr>
      <w:r w:rsidRPr="0036407C">
        <w:rPr>
          <w:rStyle w:val="Rimandonotaapidipagina"/>
          <w:color w:val="000000" w:themeColor="text1"/>
        </w:rPr>
        <w:footnoteRef/>
      </w:r>
      <w:r w:rsidRPr="0036407C">
        <w:rPr>
          <w:color w:val="000000" w:themeColor="text1"/>
          <w:lang w:val="en-US"/>
        </w:rPr>
        <w:t xml:space="preserve"> Inter-Agency and Expert Group on MDG Indicators, Department of Economic and Social Affairs of the United Nations Secretariat, </w:t>
      </w:r>
      <w:r w:rsidRPr="0036407C">
        <w:rPr>
          <w:i/>
          <w:iCs/>
          <w:color w:val="000000" w:themeColor="text1"/>
          <w:lang w:val="en-US"/>
        </w:rPr>
        <w:t>The Millennium Development Goals Report</w:t>
      </w:r>
      <w:r w:rsidRPr="0036407C">
        <w:rPr>
          <w:color w:val="000000" w:themeColor="text1"/>
          <w:lang w:val="en-US"/>
        </w:rPr>
        <w:t xml:space="preserve">, United Nations, New York, 2015.  </w:t>
      </w:r>
    </w:p>
  </w:footnote>
  <w:footnote w:id="22">
    <w:p w14:paraId="0B8439E1" w14:textId="77777777" w:rsidR="00B94A21" w:rsidRPr="00100236" w:rsidRDefault="00B94A21" w:rsidP="00B94A21">
      <w:pPr>
        <w:pStyle w:val="Testonotaapidipagina"/>
        <w:jc w:val="both"/>
        <w:rPr>
          <w:color w:val="000000" w:themeColor="text1"/>
        </w:rPr>
      </w:pPr>
      <w:r w:rsidRPr="00100236">
        <w:rPr>
          <w:rStyle w:val="Rimandonotaapidipagina"/>
          <w:color w:val="000000" w:themeColor="text1"/>
        </w:rPr>
        <w:footnoteRef/>
      </w:r>
      <w:r w:rsidRPr="00100236">
        <w:rPr>
          <w:color w:val="000000" w:themeColor="text1"/>
        </w:rPr>
        <w:t xml:space="preserve"> </w:t>
      </w:r>
      <w:hyperlink r:id="rId14" w:history="1">
        <w:r w:rsidRPr="00100236">
          <w:rPr>
            <w:rStyle w:val="Collegamentoipertestuale"/>
            <w:color w:val="000000" w:themeColor="text1"/>
            <w:u w:val="none"/>
          </w:rPr>
          <w:t>https://sdgs.un.org/goals</w:t>
        </w:r>
      </w:hyperlink>
      <w:r w:rsidRPr="00100236">
        <w:rPr>
          <w:color w:val="000000" w:themeColor="text1"/>
        </w:rPr>
        <w:t xml:space="preserve"> (ultimo accesso in data 08-06-2023).</w:t>
      </w:r>
    </w:p>
  </w:footnote>
  <w:footnote w:id="23">
    <w:p w14:paraId="6AAD1951" w14:textId="77777777" w:rsidR="00B94A21" w:rsidRPr="00C42211" w:rsidRDefault="00B94A21" w:rsidP="00B94A21">
      <w:pPr>
        <w:pStyle w:val="Testonotaapidipagina"/>
        <w:jc w:val="both"/>
        <w:rPr>
          <w:color w:val="000000" w:themeColor="text1"/>
        </w:rPr>
      </w:pPr>
      <w:r w:rsidRPr="00C42211">
        <w:rPr>
          <w:rStyle w:val="Rimandonotaapidipagina"/>
          <w:color w:val="000000" w:themeColor="text1"/>
        </w:rPr>
        <w:footnoteRef/>
      </w:r>
      <w:r w:rsidRPr="00C42211">
        <w:rPr>
          <w:color w:val="000000" w:themeColor="text1"/>
        </w:rPr>
        <w:t xml:space="preserve"> </w:t>
      </w:r>
      <w:hyperlink r:id="rId15" w:history="1">
        <w:r w:rsidRPr="00C42211">
          <w:rPr>
            <w:rStyle w:val="Collegamentoipertestuale"/>
            <w:color w:val="000000" w:themeColor="text1"/>
            <w:u w:val="none"/>
          </w:rPr>
          <w:t>https://unric.org/it/agenda-2030/</w:t>
        </w:r>
      </w:hyperlink>
      <w:r w:rsidRPr="00C42211">
        <w:rPr>
          <w:color w:val="000000" w:themeColor="text1"/>
        </w:rPr>
        <w:t xml:space="preserve"> (ultimo accesso in data 07-07-2023).</w:t>
      </w:r>
    </w:p>
  </w:footnote>
  <w:footnote w:id="24">
    <w:p w14:paraId="0DB13B8E" w14:textId="77777777" w:rsidR="00B94A21" w:rsidRPr="00C42211" w:rsidRDefault="00B94A21" w:rsidP="00B94A21">
      <w:pPr>
        <w:pStyle w:val="Testonotaapidipagina"/>
        <w:jc w:val="both"/>
        <w:rPr>
          <w:color w:val="000000" w:themeColor="text1"/>
        </w:rPr>
      </w:pPr>
      <w:r w:rsidRPr="00C42211">
        <w:rPr>
          <w:rStyle w:val="Rimandonotaapidipagina"/>
          <w:color w:val="000000" w:themeColor="text1"/>
        </w:rPr>
        <w:footnoteRef/>
      </w:r>
      <w:r w:rsidRPr="00C42211">
        <w:rPr>
          <w:color w:val="000000" w:themeColor="text1"/>
        </w:rPr>
        <w:t xml:space="preserve"> </w:t>
      </w:r>
      <w:hyperlink r:id="rId16" w:history="1">
        <w:r w:rsidRPr="00C42211">
          <w:rPr>
            <w:rStyle w:val="Collegamentoipertestuale"/>
            <w:color w:val="000000" w:themeColor="text1"/>
            <w:u w:val="none"/>
          </w:rPr>
          <w:t>https://asvis.it/l-agenda-2030-dell-onu-per-lo-sviluppo-sostenibile/#</w:t>
        </w:r>
      </w:hyperlink>
      <w:r w:rsidRPr="00C42211">
        <w:rPr>
          <w:color w:val="000000" w:themeColor="text1"/>
        </w:rPr>
        <w:t xml:space="preserve"> (ultimo accesso in data 09-06-2023).</w:t>
      </w:r>
    </w:p>
  </w:footnote>
  <w:footnote w:id="25">
    <w:p w14:paraId="6346651D" w14:textId="77777777" w:rsidR="00B94A21" w:rsidRPr="00C42211" w:rsidRDefault="00B94A21" w:rsidP="00B94A21">
      <w:pPr>
        <w:pStyle w:val="Testonotaapidipagina"/>
        <w:jc w:val="both"/>
        <w:rPr>
          <w:color w:val="000000" w:themeColor="text1"/>
        </w:rPr>
      </w:pPr>
      <w:r w:rsidRPr="00C42211">
        <w:rPr>
          <w:rStyle w:val="Rimandonotaapidipagina"/>
          <w:color w:val="000000" w:themeColor="text1"/>
        </w:rPr>
        <w:footnoteRef/>
      </w:r>
      <w:r w:rsidRPr="00C42211">
        <w:rPr>
          <w:color w:val="000000" w:themeColor="text1"/>
        </w:rPr>
        <w:t xml:space="preserve"> </w:t>
      </w:r>
      <w:hyperlink r:id="rId17" w:anchor="lagenda-2030-per-lo-sviluppo-sostenibile" w:history="1">
        <w:r w:rsidRPr="00C42211">
          <w:rPr>
            <w:rStyle w:val="Collegamentoipertestuale"/>
            <w:color w:val="000000" w:themeColor="text1"/>
            <w:u w:val="none"/>
          </w:rPr>
          <w:t>https://commission.europa.eu/strategy-and-policy/international-strategies/sustainable-development-goals/eu-and-united-nations-common-goals-sustainable-future_it#lagenda-2030-per-lo-sviluppo-sostenibile</w:t>
        </w:r>
      </w:hyperlink>
      <w:r w:rsidRPr="00C42211">
        <w:rPr>
          <w:color w:val="000000" w:themeColor="text1"/>
        </w:rPr>
        <w:t xml:space="preserve"> (ultimo accesso in data 09-06-2023).</w:t>
      </w:r>
    </w:p>
    <w:p w14:paraId="1EA20206" w14:textId="77777777" w:rsidR="00B94A21" w:rsidRPr="00182492" w:rsidRDefault="00B94A21" w:rsidP="00B94A21">
      <w:pPr>
        <w:pStyle w:val="Testonotaapidipagina"/>
        <w:jc w:val="both"/>
        <w:rPr>
          <w:color w:val="000000" w:themeColor="text1"/>
        </w:rPr>
      </w:pPr>
    </w:p>
  </w:footnote>
  <w:footnote w:id="26">
    <w:p w14:paraId="483456A7" w14:textId="77777777" w:rsidR="00B94A21" w:rsidRPr="00E2526A" w:rsidRDefault="00B94A21" w:rsidP="00B94A21">
      <w:pPr>
        <w:jc w:val="both"/>
        <w:rPr>
          <w:rFonts w:ascii="Times New Roman" w:eastAsia="Times New Roman" w:hAnsi="Times New Roman" w:cs="Times New Roman"/>
          <w:color w:val="000000" w:themeColor="text1"/>
          <w:sz w:val="20"/>
          <w:szCs w:val="20"/>
        </w:rPr>
      </w:pPr>
      <w:r w:rsidRPr="005C24EA">
        <w:rPr>
          <w:rStyle w:val="Rimandonotaapidipagina"/>
          <w:rFonts w:ascii="Times New Roman" w:hAnsi="Times New Roman" w:cs="Times New Roman"/>
          <w:color w:val="000000" w:themeColor="text1"/>
          <w:sz w:val="20"/>
          <w:szCs w:val="20"/>
        </w:rPr>
        <w:footnoteRef/>
      </w:r>
      <w:hyperlink r:id="rId18" w:history="1">
        <w:r w:rsidRPr="00E2526A">
          <w:rPr>
            <w:rStyle w:val="Collegamentoipertestuale"/>
            <w:rFonts w:ascii="Times New Roman" w:eastAsia="Times New Roman" w:hAnsi="Times New Roman" w:cs="Times New Roman"/>
            <w:color w:val="000000" w:themeColor="text1"/>
            <w:sz w:val="20"/>
            <w:szCs w:val="20"/>
            <w:u w:val="none"/>
            <w:shd w:val="clear" w:color="auto" w:fill="FFFFFF"/>
          </w:rPr>
          <w:t>https://www.europarl.europa.eu/news/it/headlines/society/20200618STO81513/green-deal-europeo-la-chiave-per-un-ue-sostenibile-e-climaticamente-neutrale</w:t>
        </w:r>
      </w:hyperlink>
      <w:r w:rsidRPr="00E2526A">
        <w:rPr>
          <w:rFonts w:ascii="Times New Roman" w:eastAsia="Times New Roman" w:hAnsi="Times New Roman" w:cs="Times New Roman"/>
          <w:color w:val="000000" w:themeColor="text1"/>
          <w:sz w:val="20"/>
          <w:szCs w:val="20"/>
          <w:shd w:val="clear" w:color="auto" w:fill="FFFFFF"/>
        </w:rPr>
        <w:t xml:space="preserve"> (ultimo accesso in data 06-07-2023).</w:t>
      </w:r>
    </w:p>
  </w:footnote>
  <w:footnote w:id="27">
    <w:p w14:paraId="1AED2088" w14:textId="77777777" w:rsidR="00B94A21" w:rsidRPr="00E2526A" w:rsidRDefault="00B94A21" w:rsidP="00B94A21">
      <w:pPr>
        <w:pStyle w:val="Testonotaapidipagina"/>
        <w:jc w:val="both"/>
        <w:rPr>
          <w:color w:val="000000" w:themeColor="text1"/>
        </w:rPr>
      </w:pPr>
      <w:r w:rsidRPr="00E2526A">
        <w:rPr>
          <w:rStyle w:val="Rimandonotaapidipagina"/>
          <w:color w:val="000000" w:themeColor="text1"/>
        </w:rPr>
        <w:footnoteRef/>
      </w:r>
      <w:r w:rsidRPr="00E2526A">
        <w:rPr>
          <w:color w:val="000000" w:themeColor="text1"/>
        </w:rPr>
        <w:t xml:space="preserve"> </w:t>
      </w:r>
      <w:hyperlink r:id="rId19" w:history="1">
        <w:r w:rsidRPr="00E2526A">
          <w:rPr>
            <w:rStyle w:val="Collegamentoipertestuale"/>
            <w:color w:val="000000" w:themeColor="text1"/>
            <w:u w:val="none"/>
          </w:rPr>
          <w:t>https://www.gazzettaufficiale.it/eli/id/2018/05/15/18A03332/sg</w:t>
        </w:r>
      </w:hyperlink>
      <w:r w:rsidRPr="00E2526A">
        <w:rPr>
          <w:color w:val="000000" w:themeColor="text1"/>
        </w:rPr>
        <w:t xml:space="preserve"> (ultimo accesso in data 07-07-2023).</w:t>
      </w:r>
    </w:p>
  </w:footnote>
  <w:footnote w:id="28">
    <w:p w14:paraId="1605CF69" w14:textId="77777777" w:rsidR="00B94A21" w:rsidRDefault="00B94A21" w:rsidP="00B94A21">
      <w:pPr>
        <w:pStyle w:val="Testonotaapidipagina"/>
        <w:jc w:val="both"/>
      </w:pPr>
      <w:r w:rsidRPr="00E2526A">
        <w:rPr>
          <w:rStyle w:val="Rimandonotaapidipagina"/>
          <w:rFonts w:cs="Times New Roman"/>
          <w:color w:val="000000" w:themeColor="text1"/>
        </w:rPr>
        <w:footnoteRef/>
      </w:r>
      <w:r w:rsidRPr="00E2526A">
        <w:rPr>
          <w:rFonts w:cs="Times New Roman"/>
          <w:color w:val="000000" w:themeColor="text1"/>
        </w:rPr>
        <w:t xml:space="preserve"> </w:t>
      </w:r>
      <w:hyperlink r:id="rId20" w:history="1">
        <w:r w:rsidRPr="00E2526A">
          <w:rPr>
            <w:rStyle w:val="Collegamentoipertestuale"/>
            <w:rFonts w:cs="Times New Roman"/>
            <w:color w:val="000000" w:themeColor="text1"/>
            <w:u w:val="none"/>
          </w:rPr>
          <w:t>https://www.agenziacoesione.gov.it/comunicazione/agenda-2030-per-lo-sviluppo-sostenibile/</w:t>
        </w:r>
      </w:hyperlink>
      <w:r w:rsidRPr="00E2526A">
        <w:rPr>
          <w:rFonts w:cs="Times New Roman"/>
          <w:color w:val="000000" w:themeColor="text1"/>
        </w:rPr>
        <w:t xml:space="preserve"> (ultimo accesso in data 09-06-2023).</w:t>
      </w:r>
    </w:p>
  </w:footnote>
  <w:footnote w:id="29">
    <w:p w14:paraId="019D9091" w14:textId="795826B9" w:rsidR="00193774" w:rsidRPr="00193774" w:rsidRDefault="00193774" w:rsidP="00193774">
      <w:pPr>
        <w:jc w:val="both"/>
        <w:rPr>
          <w:rFonts w:ascii="Times New Roman" w:eastAsia="Times New Roman" w:hAnsi="Times New Roman" w:cs="Times New Roman"/>
          <w:color w:val="000000" w:themeColor="text1"/>
          <w:sz w:val="20"/>
          <w:szCs w:val="20"/>
        </w:rPr>
      </w:pPr>
      <w:r w:rsidRPr="00193774">
        <w:rPr>
          <w:rStyle w:val="Rimandonotaapidipagina"/>
          <w:rFonts w:ascii="Times New Roman" w:hAnsi="Times New Roman" w:cs="Times New Roman"/>
          <w:color w:val="000000" w:themeColor="text1"/>
          <w:sz w:val="20"/>
          <w:szCs w:val="20"/>
        </w:rPr>
        <w:footnoteRef/>
      </w:r>
      <w:r w:rsidRPr="00193774">
        <w:rPr>
          <w:rFonts w:ascii="Times New Roman" w:hAnsi="Times New Roman" w:cs="Times New Roman"/>
          <w:color w:val="000000" w:themeColor="text1"/>
          <w:sz w:val="20"/>
          <w:szCs w:val="20"/>
        </w:rPr>
        <w:t xml:space="preserve"> </w:t>
      </w:r>
      <w:hyperlink r:id="rId21" w:history="1">
        <w:r w:rsidRPr="00193774">
          <w:rPr>
            <w:rStyle w:val="Collegamentoipertestuale"/>
            <w:rFonts w:ascii="Times New Roman" w:eastAsia="Times New Roman" w:hAnsi="Times New Roman" w:cs="Times New Roman"/>
            <w:color w:val="000000" w:themeColor="text1"/>
            <w:sz w:val="20"/>
            <w:szCs w:val="20"/>
            <w:u w:val="none"/>
            <w:shd w:val="clear" w:color="auto" w:fill="FFFFFF"/>
          </w:rPr>
          <w:t>https://www.agrifood.tech/sostenibilita/sovranita-alimentare-cosa-e-e-cosa-significa-la-nuova-denominazione-del-ministero-dellagricoltura/</w:t>
        </w:r>
      </w:hyperlink>
      <w:r w:rsidRPr="00193774">
        <w:rPr>
          <w:rFonts w:ascii="Times New Roman" w:eastAsia="Times New Roman" w:hAnsi="Times New Roman" w:cs="Times New Roman"/>
          <w:color w:val="000000" w:themeColor="text1"/>
          <w:sz w:val="20"/>
          <w:szCs w:val="20"/>
          <w:shd w:val="clear" w:color="auto" w:fill="FFFFFF"/>
        </w:rPr>
        <w:t xml:space="preserve"> (ultimo accesso in data 06-09-2023).</w:t>
      </w:r>
    </w:p>
  </w:footnote>
  <w:footnote w:id="30">
    <w:p w14:paraId="77F2A5FD" w14:textId="77777777" w:rsidR="00B94A21" w:rsidRPr="00193774" w:rsidRDefault="00B94A21" w:rsidP="00193774">
      <w:pPr>
        <w:pStyle w:val="Testonotaapidipagina"/>
        <w:jc w:val="both"/>
        <w:rPr>
          <w:rFonts w:cs="Times New Roman"/>
          <w:color w:val="000000" w:themeColor="text1"/>
        </w:rPr>
      </w:pPr>
      <w:r w:rsidRPr="00193774">
        <w:rPr>
          <w:rStyle w:val="Rimandonotaapidipagina"/>
          <w:rFonts w:cs="Times New Roman"/>
          <w:color w:val="000000" w:themeColor="text1"/>
        </w:rPr>
        <w:footnoteRef/>
      </w:r>
      <w:r w:rsidRPr="00193774">
        <w:rPr>
          <w:rFonts w:cs="Times New Roman"/>
          <w:color w:val="000000" w:themeColor="text1"/>
        </w:rPr>
        <w:t xml:space="preserve"> </w:t>
      </w:r>
      <w:hyperlink r:id="rId22" w:history="1">
        <w:r w:rsidRPr="00193774">
          <w:rPr>
            <w:rStyle w:val="Collegamentoipertestuale"/>
            <w:rFonts w:cs="Times New Roman"/>
            <w:color w:val="000000" w:themeColor="text1"/>
            <w:u w:val="none"/>
          </w:rPr>
          <w:t>https://www.wwf.it/pandanews/clima/allevamenti-nemici-del-clima/</w:t>
        </w:r>
      </w:hyperlink>
      <w:r w:rsidRPr="00193774">
        <w:rPr>
          <w:rFonts w:cs="Times New Roman"/>
          <w:color w:val="000000" w:themeColor="text1"/>
        </w:rPr>
        <w:t xml:space="preserve"> (ultimo accesso in data 12-06-2023).</w:t>
      </w:r>
    </w:p>
  </w:footnote>
  <w:footnote w:id="31">
    <w:p w14:paraId="32D6D99D" w14:textId="459764D2" w:rsidR="00B94A21" w:rsidRDefault="00B94A21" w:rsidP="00193774">
      <w:pPr>
        <w:pStyle w:val="Testonotaapidipagina"/>
        <w:jc w:val="both"/>
      </w:pPr>
      <w:r w:rsidRPr="00193774">
        <w:rPr>
          <w:rStyle w:val="Rimandonotaapidipagina"/>
          <w:rFonts w:cs="Times New Roman"/>
          <w:color w:val="000000" w:themeColor="text1"/>
        </w:rPr>
        <w:footnoteRef/>
      </w:r>
      <w:r w:rsidRPr="00193774">
        <w:rPr>
          <w:rFonts w:cs="Times New Roman"/>
          <w:color w:val="000000" w:themeColor="text1"/>
        </w:rPr>
        <w:t xml:space="preserve"> L’organizzazione delle Nazioni Unite per l’alimentazione e l’agricoltura, con sede a Roma dal 1951, ha come obiettivo principale quello della lotta </w:t>
      </w:r>
      <w:r w:rsidR="00F96959">
        <w:rPr>
          <w:rFonts w:cs="Times New Roman"/>
          <w:color w:val="000000" w:themeColor="text1"/>
        </w:rPr>
        <w:t>al</w:t>
      </w:r>
      <w:r w:rsidRPr="00193774">
        <w:rPr>
          <w:rFonts w:cs="Times New Roman"/>
          <w:color w:val="000000" w:themeColor="text1"/>
        </w:rPr>
        <w:t xml:space="preserve">la fame. </w:t>
      </w:r>
      <w:proofErr w:type="gramStart"/>
      <w:r w:rsidRPr="00193774">
        <w:rPr>
          <w:rFonts w:cs="Times New Roman"/>
          <w:color w:val="000000" w:themeColor="text1"/>
        </w:rPr>
        <w:t>Inoltre</w:t>
      </w:r>
      <w:proofErr w:type="gramEnd"/>
      <w:r w:rsidRPr="00193774">
        <w:rPr>
          <w:rFonts w:cs="Times New Roman"/>
          <w:color w:val="000000" w:themeColor="text1"/>
        </w:rPr>
        <w:t xml:space="preserve"> esso promuove pratiche agricole più efficienti e la lotta contro disastri naturali di vario tipo. (</w:t>
      </w:r>
      <w:hyperlink r:id="rId23" w:history="1">
        <w:r w:rsidRPr="00193774">
          <w:rPr>
            <w:rStyle w:val="Collegamentoipertestuale"/>
            <w:rFonts w:cs="Times New Roman"/>
            <w:color w:val="000000" w:themeColor="text1"/>
            <w:u w:val="none"/>
          </w:rPr>
          <w:t>https://www.treccani.it/enciclopedia/fao_%28Enciclopedia-dei-ragazzi%29/</w:t>
        </w:r>
      </w:hyperlink>
      <w:r w:rsidRPr="00193774">
        <w:rPr>
          <w:rFonts w:cs="Times New Roman"/>
          <w:color w:val="000000" w:themeColor="text1"/>
        </w:rPr>
        <w:t>).</w:t>
      </w:r>
      <w:r w:rsidRPr="00193774">
        <w:rPr>
          <w:color w:val="000000" w:themeColor="text1"/>
        </w:rPr>
        <w:t xml:space="preserve"> </w:t>
      </w:r>
    </w:p>
  </w:footnote>
  <w:footnote w:id="32">
    <w:p w14:paraId="77673BDE" w14:textId="77777777" w:rsidR="00B94A21" w:rsidRPr="006F2FD2" w:rsidRDefault="00B94A21" w:rsidP="00B94A21">
      <w:pPr>
        <w:pStyle w:val="Testonotaapidipagina"/>
        <w:jc w:val="both"/>
      </w:pPr>
      <w:r w:rsidRPr="006F2FD2">
        <w:rPr>
          <w:rStyle w:val="Rimandonotaapidipagina"/>
        </w:rPr>
        <w:footnoteRef/>
      </w:r>
      <w:r w:rsidRPr="006F2FD2">
        <w:t xml:space="preserve"> FAO</w:t>
      </w:r>
      <w:r>
        <w:t>,</w:t>
      </w:r>
      <w:r w:rsidRPr="006F2FD2">
        <w:rPr>
          <w:i/>
          <w:iCs/>
        </w:rPr>
        <w:t xml:space="preserve"> Dichiarazione di Roma sulla sicurezza alimentare mondiale e piano d’azione del vertice mondiale sull’alimentazione</w:t>
      </w:r>
      <w:r w:rsidRPr="006F2FD2">
        <w:t>, 1996.</w:t>
      </w:r>
    </w:p>
  </w:footnote>
  <w:footnote w:id="33">
    <w:p w14:paraId="4E7099B3" w14:textId="77777777" w:rsidR="00B94A21" w:rsidRPr="008723EE" w:rsidRDefault="00B94A21" w:rsidP="00B94A21">
      <w:pPr>
        <w:pStyle w:val="Testonotaapidipagina"/>
        <w:jc w:val="both"/>
        <w:rPr>
          <w:color w:val="000000" w:themeColor="text1"/>
        </w:rPr>
      </w:pPr>
      <w:r w:rsidRPr="008723EE">
        <w:rPr>
          <w:rStyle w:val="Rimandonotaapidipagina"/>
          <w:color w:val="000000" w:themeColor="text1"/>
        </w:rPr>
        <w:footnoteRef/>
      </w:r>
      <w:r w:rsidRPr="008723EE">
        <w:rPr>
          <w:color w:val="000000" w:themeColor="text1"/>
          <w:lang w:val="en-US"/>
        </w:rPr>
        <w:t xml:space="preserve"> World Food </w:t>
      </w:r>
      <w:proofErr w:type="spellStart"/>
      <w:r w:rsidRPr="008723EE">
        <w:rPr>
          <w:color w:val="000000" w:themeColor="text1"/>
          <w:lang w:val="en-US"/>
        </w:rPr>
        <w:t>Programme</w:t>
      </w:r>
      <w:proofErr w:type="spellEnd"/>
      <w:r w:rsidRPr="008723EE">
        <w:rPr>
          <w:color w:val="000000" w:themeColor="text1"/>
          <w:lang w:val="en-US"/>
        </w:rPr>
        <w:t xml:space="preserve"> Glossary, November 2012. </w:t>
      </w:r>
      <w:r w:rsidRPr="008723EE">
        <w:rPr>
          <w:color w:val="000000" w:themeColor="text1"/>
        </w:rPr>
        <w:t>(</w:t>
      </w:r>
      <w:hyperlink r:id="rId24" w:history="1">
        <w:r w:rsidRPr="008723EE">
          <w:rPr>
            <w:rStyle w:val="Collegamentoipertestuale"/>
            <w:color w:val="000000" w:themeColor="text1"/>
            <w:u w:val="none"/>
          </w:rPr>
          <w:t>https://www.fao.org/faoterm</w:t>
        </w:r>
      </w:hyperlink>
      <w:r w:rsidRPr="008723EE">
        <w:rPr>
          <w:color w:val="000000" w:themeColor="text1"/>
        </w:rPr>
        <w:t>, ultimo accesso in data 07-07-2023).</w:t>
      </w:r>
    </w:p>
  </w:footnote>
  <w:footnote w:id="34">
    <w:p w14:paraId="50C55127" w14:textId="77777777" w:rsidR="00B94A21" w:rsidRPr="008723EE" w:rsidRDefault="00B94A21" w:rsidP="00B94A21">
      <w:pPr>
        <w:pStyle w:val="Testonotaapidipagina"/>
        <w:jc w:val="both"/>
        <w:rPr>
          <w:color w:val="000000" w:themeColor="text1"/>
        </w:rPr>
      </w:pPr>
      <w:r w:rsidRPr="008723EE">
        <w:rPr>
          <w:rStyle w:val="Rimandonotaapidipagina"/>
          <w:color w:val="000000" w:themeColor="text1"/>
        </w:rPr>
        <w:footnoteRef/>
      </w:r>
      <w:r w:rsidRPr="008723EE">
        <w:rPr>
          <w:color w:val="000000" w:themeColor="text1"/>
        </w:rPr>
        <w:t xml:space="preserve"> </w:t>
      </w:r>
      <w:hyperlink r:id="rId25" w:history="1">
        <w:r w:rsidRPr="008723EE">
          <w:rPr>
            <w:rStyle w:val="Collegamentoipertestuale"/>
            <w:color w:val="000000" w:themeColor="text1"/>
            <w:u w:val="none"/>
          </w:rPr>
          <w:t>https://www.fao.org/newsroom/detail/un-report-global-hunger-SOFI-2022-FAO/it</w:t>
        </w:r>
      </w:hyperlink>
      <w:r w:rsidRPr="008723EE">
        <w:rPr>
          <w:color w:val="000000" w:themeColor="text1"/>
        </w:rPr>
        <w:t xml:space="preserve"> (ultimo accesso in data 10-04-2023). </w:t>
      </w:r>
    </w:p>
  </w:footnote>
  <w:footnote w:id="35">
    <w:p w14:paraId="3CC718F0" w14:textId="77777777" w:rsidR="00B94A21" w:rsidRPr="00340829" w:rsidRDefault="00B94A21" w:rsidP="00340829">
      <w:pPr>
        <w:pStyle w:val="Testonotaapidipagina"/>
        <w:jc w:val="both"/>
        <w:rPr>
          <w:color w:val="000000" w:themeColor="text1"/>
          <w:lang w:val="en-US"/>
        </w:rPr>
      </w:pPr>
      <w:r w:rsidRPr="00340829">
        <w:rPr>
          <w:rStyle w:val="Rimandonotaapidipagina"/>
          <w:color w:val="000000" w:themeColor="text1"/>
        </w:rPr>
        <w:footnoteRef/>
      </w:r>
      <w:r w:rsidRPr="00340829">
        <w:rPr>
          <w:color w:val="000000" w:themeColor="text1"/>
          <w:lang w:val="en-US"/>
        </w:rPr>
        <w:t xml:space="preserve"> </w:t>
      </w:r>
      <w:r w:rsidRPr="00340829">
        <w:rPr>
          <w:rFonts w:cs="Times New Roman"/>
          <w:color w:val="000000" w:themeColor="text1"/>
          <w:lang w:val="en-US"/>
        </w:rPr>
        <w:t>Sachs Jeffrey D., 2015, pp. 329-361.</w:t>
      </w:r>
    </w:p>
  </w:footnote>
  <w:footnote w:id="36">
    <w:p w14:paraId="3D148BE0" w14:textId="77777777" w:rsidR="00B94A21" w:rsidRPr="00340829" w:rsidRDefault="00B94A21" w:rsidP="00340829">
      <w:pPr>
        <w:pStyle w:val="Testonotaapidipagina"/>
        <w:jc w:val="both"/>
        <w:rPr>
          <w:color w:val="000000" w:themeColor="text1"/>
        </w:rPr>
      </w:pPr>
      <w:r w:rsidRPr="00340829">
        <w:rPr>
          <w:rStyle w:val="Rimandonotaapidipagina"/>
          <w:color w:val="000000" w:themeColor="text1"/>
        </w:rPr>
        <w:footnoteRef/>
      </w:r>
      <w:r w:rsidRPr="00340829">
        <w:rPr>
          <w:color w:val="000000" w:themeColor="text1"/>
          <w:lang w:val="en-US"/>
        </w:rPr>
        <w:t xml:space="preserve"> Barilla Center for Food &amp; Nutrition, </w:t>
      </w:r>
      <w:r w:rsidRPr="00340829">
        <w:rPr>
          <w:i/>
          <w:iCs/>
          <w:color w:val="000000" w:themeColor="text1"/>
          <w:lang w:val="en-US"/>
        </w:rPr>
        <w:t xml:space="preserve">Eating planet. </w:t>
      </w:r>
      <w:r w:rsidRPr="00340829">
        <w:rPr>
          <w:i/>
          <w:iCs/>
          <w:color w:val="000000" w:themeColor="text1"/>
        </w:rPr>
        <w:t>Cibo e sostenibilità: costruire il nostro futuro</w:t>
      </w:r>
      <w:r w:rsidRPr="00340829">
        <w:rPr>
          <w:color w:val="000000" w:themeColor="text1"/>
        </w:rPr>
        <w:t>, Edizioni Ambiente, Milano, 2016, p. 27.</w:t>
      </w:r>
    </w:p>
  </w:footnote>
  <w:footnote w:id="37">
    <w:p w14:paraId="5846DE4D" w14:textId="77777777" w:rsidR="00B94A21" w:rsidRPr="00340829" w:rsidRDefault="00B94A21" w:rsidP="00340829">
      <w:pPr>
        <w:pStyle w:val="Testonotaapidipagina"/>
        <w:jc w:val="both"/>
        <w:rPr>
          <w:color w:val="000000" w:themeColor="text1"/>
        </w:rPr>
      </w:pPr>
      <w:r w:rsidRPr="00340829">
        <w:rPr>
          <w:rStyle w:val="Rimandonotaapidipagina"/>
          <w:color w:val="000000" w:themeColor="text1"/>
        </w:rPr>
        <w:footnoteRef/>
      </w:r>
      <w:r w:rsidRPr="00340829">
        <w:rPr>
          <w:color w:val="000000" w:themeColor="text1"/>
        </w:rPr>
        <w:t xml:space="preserve"> </w:t>
      </w:r>
      <w:hyperlink r:id="rId26" w:history="1">
        <w:r w:rsidRPr="00340829">
          <w:rPr>
            <w:rStyle w:val="Collegamentoipertestuale"/>
            <w:color w:val="000000" w:themeColor="text1"/>
            <w:u w:val="none"/>
          </w:rPr>
          <w:t>https://www.consilium.europa.eu/it/policies/from-farm-to-fork/</w:t>
        </w:r>
      </w:hyperlink>
      <w:r w:rsidRPr="00340829">
        <w:rPr>
          <w:color w:val="000000" w:themeColor="text1"/>
        </w:rPr>
        <w:t xml:space="preserve"> (ultimo accesso in data 13-06-2023).</w:t>
      </w:r>
    </w:p>
  </w:footnote>
  <w:footnote w:id="38">
    <w:p w14:paraId="31CB0637" w14:textId="77777777" w:rsidR="00B94A21" w:rsidRPr="00340829" w:rsidRDefault="00B94A21" w:rsidP="00340829">
      <w:pPr>
        <w:pStyle w:val="Testonotaapidipagina"/>
        <w:jc w:val="both"/>
        <w:rPr>
          <w:color w:val="000000" w:themeColor="text1"/>
        </w:rPr>
      </w:pPr>
      <w:r w:rsidRPr="00340829">
        <w:rPr>
          <w:rStyle w:val="Rimandonotaapidipagina"/>
          <w:color w:val="000000" w:themeColor="text1"/>
        </w:rPr>
        <w:footnoteRef/>
      </w:r>
      <w:r w:rsidRPr="00340829">
        <w:rPr>
          <w:color w:val="000000" w:themeColor="text1"/>
        </w:rPr>
        <w:t xml:space="preserve"> </w:t>
      </w:r>
      <w:hyperlink r:id="rId27" w:history="1">
        <w:r w:rsidRPr="00340829">
          <w:rPr>
            <w:rStyle w:val="Collegamentoipertestuale"/>
            <w:color w:val="000000" w:themeColor="text1"/>
            <w:u w:val="none"/>
          </w:rPr>
          <w:t>https://www.ilgiornaledelcibo.it/strategia-farm-to-fork/</w:t>
        </w:r>
      </w:hyperlink>
      <w:r w:rsidRPr="00340829">
        <w:rPr>
          <w:color w:val="000000" w:themeColor="text1"/>
        </w:rPr>
        <w:t xml:space="preserve"> (ultimo accesso in data 13-06-2023).</w:t>
      </w:r>
    </w:p>
  </w:footnote>
  <w:footnote w:id="39">
    <w:p w14:paraId="13FA9249" w14:textId="0B2F998A" w:rsidR="00307EBB" w:rsidRPr="00F85E7D" w:rsidRDefault="00307EBB" w:rsidP="00F85E7D">
      <w:pPr>
        <w:pStyle w:val="Testonotaapidipagina"/>
        <w:jc w:val="both"/>
        <w:rPr>
          <w:color w:val="000000" w:themeColor="text1"/>
        </w:rPr>
      </w:pPr>
      <w:r w:rsidRPr="00340829">
        <w:rPr>
          <w:rStyle w:val="Rimandonotaapidipagina"/>
          <w:color w:val="000000" w:themeColor="text1"/>
        </w:rPr>
        <w:footnoteRef/>
      </w:r>
      <w:r w:rsidRPr="00340829">
        <w:rPr>
          <w:color w:val="000000" w:themeColor="text1"/>
        </w:rPr>
        <w:t xml:space="preserve"> </w:t>
      </w:r>
      <w:r w:rsidR="00480D9F" w:rsidRPr="00340829">
        <w:rPr>
          <w:color w:val="000000" w:themeColor="text1"/>
        </w:rPr>
        <w:t>Varata nel 1962, la politica agricola comune (PAC) rappresenta una stretta intesa tra agricoltura e società, tra l'Europa e i suoi agricoltori.</w:t>
      </w:r>
      <w:r w:rsidR="00480D9F" w:rsidRPr="00340829">
        <w:rPr>
          <w:rFonts w:ascii="-apple-system-font" w:eastAsia="Times New Roman" w:hAnsi="-apple-system-font" w:cs="Times New Roman"/>
          <w:color w:val="000000" w:themeColor="text1"/>
          <w:sz w:val="27"/>
          <w:szCs w:val="27"/>
          <w:shd w:val="clear" w:color="auto" w:fill="FFFFFF"/>
        </w:rPr>
        <w:t xml:space="preserve"> </w:t>
      </w:r>
      <w:r w:rsidR="00480D9F" w:rsidRPr="00340829">
        <w:rPr>
          <w:color w:val="000000" w:themeColor="text1"/>
        </w:rPr>
        <w:t>La PAC è una politica comune a tutti i paesi dell'Unione europea, gestita e finanziata a livello europeo con risorse del bilancio dell'UE.</w:t>
      </w:r>
      <w:r w:rsidR="0047610E" w:rsidRPr="00340829">
        <w:rPr>
          <w:color w:val="000000" w:themeColor="text1"/>
        </w:rPr>
        <w:t xml:space="preserve"> (</w:t>
      </w:r>
      <w:hyperlink r:id="rId28" w:history="1">
        <w:r w:rsidR="0047610E" w:rsidRPr="00340829">
          <w:rPr>
            <w:rStyle w:val="Collegamentoipertestuale"/>
            <w:color w:val="000000" w:themeColor="text1"/>
            <w:u w:val="none"/>
          </w:rPr>
          <w:t>https://agriculture.ec.europa.eu/common-agricultural-policy/cap-overview/cap-glance_it</w:t>
        </w:r>
      </w:hyperlink>
      <w:r w:rsidR="0047610E" w:rsidRPr="00340829">
        <w:rPr>
          <w:color w:val="000000" w:themeColor="text1"/>
        </w:rPr>
        <w:t>, ultimo accesso in data 07-09-2023).</w:t>
      </w:r>
      <w:r w:rsidR="00F85E7D">
        <w:rPr>
          <w:color w:val="000000" w:themeColor="text1"/>
        </w:rPr>
        <w:t xml:space="preserve"> </w:t>
      </w:r>
      <w:proofErr w:type="gramStart"/>
      <w:r w:rsidR="00F85E7D" w:rsidRPr="00F85E7D">
        <w:rPr>
          <w:color w:val="000000" w:themeColor="text1"/>
        </w:rPr>
        <w:t>La  PAC</w:t>
      </w:r>
      <w:proofErr w:type="gramEnd"/>
      <w:r w:rsidR="00F85E7D" w:rsidRPr="00F85E7D">
        <w:rPr>
          <w:color w:val="000000" w:themeColor="text1"/>
        </w:rPr>
        <w:t>, ai sensi dell'articolo 39 del Trattato sul Funzionamento dell'Unione europea, persegue i seguenti obiettivi: incrementare la produttività dell'agricoltura; assicurare un tenore di vita equo alla popolazione agricola; stabilizzare i mercati; garantire la sicurezza degli approvvigionamenti; assicurare prezzi ragionevoli ai consumatori. (</w:t>
      </w:r>
      <w:hyperlink r:id="rId29" w:history="1">
        <w:r w:rsidR="00F85E7D" w:rsidRPr="00F85E7D">
          <w:rPr>
            <w:rStyle w:val="Collegamentoipertestuale"/>
            <w:color w:val="000000" w:themeColor="text1"/>
            <w:u w:val="none"/>
          </w:rPr>
          <w:t>https://www.politicheagricole.it/flex/cm/pages/ServeBLOB.php/L/IT/IDPagina/287</w:t>
        </w:r>
      </w:hyperlink>
      <w:r w:rsidR="00F85E7D" w:rsidRPr="00F85E7D">
        <w:rPr>
          <w:color w:val="000000" w:themeColor="text1"/>
        </w:rPr>
        <w:t>, ultimo accesso in data 07-09-2023).</w:t>
      </w:r>
    </w:p>
  </w:footnote>
  <w:footnote w:id="40">
    <w:p w14:paraId="54BA4871" w14:textId="77777777" w:rsidR="00B94A21" w:rsidRDefault="00B94A21" w:rsidP="00B94A21">
      <w:pPr>
        <w:pStyle w:val="Testonotaapidipagina"/>
        <w:jc w:val="both"/>
      </w:pPr>
      <w:r>
        <w:rPr>
          <w:rStyle w:val="Rimandonotaapidipagina"/>
        </w:rPr>
        <w:footnoteRef/>
      </w:r>
      <w:r>
        <w:t xml:space="preserve"> </w:t>
      </w:r>
      <w:hyperlink r:id="rId30" w:history="1">
        <w:r w:rsidRPr="0068060D">
          <w:rPr>
            <w:rStyle w:val="Collegamentoipertestuale"/>
            <w:color w:val="000000" w:themeColor="text1"/>
            <w:u w:val="none"/>
          </w:rPr>
          <w:t>https://www.europarl.europa.eu/italy/resource/static/files/import/farm_to_fork/programma_farm-to-fork_8nov2021_pe-ce.pdf</w:t>
        </w:r>
      </w:hyperlink>
      <w:r w:rsidRPr="0068060D">
        <w:rPr>
          <w:color w:val="000000" w:themeColor="text1"/>
        </w:rPr>
        <w:t xml:space="preserve"> (ultimo accesso in data 21-06-2023).</w:t>
      </w:r>
    </w:p>
  </w:footnote>
  <w:footnote w:id="41">
    <w:p w14:paraId="0979F670" w14:textId="77777777" w:rsidR="00B94A21" w:rsidRPr="00460022" w:rsidRDefault="00B94A21" w:rsidP="00B94A21">
      <w:pPr>
        <w:pStyle w:val="Testonotaapidipagina"/>
        <w:jc w:val="both"/>
        <w:rPr>
          <w:color w:val="000000" w:themeColor="text1"/>
        </w:rPr>
      </w:pPr>
      <w:r w:rsidRPr="00460022">
        <w:rPr>
          <w:rStyle w:val="Rimandonotaapidipagina"/>
          <w:color w:val="000000" w:themeColor="text1"/>
        </w:rPr>
        <w:footnoteRef/>
      </w:r>
      <w:r w:rsidRPr="00460022">
        <w:rPr>
          <w:color w:val="000000" w:themeColor="text1"/>
        </w:rPr>
        <w:t xml:space="preserve"> </w:t>
      </w:r>
      <w:hyperlink r:id="rId31" w:history="1">
        <w:r w:rsidRPr="00460022">
          <w:rPr>
            <w:rStyle w:val="Collegamentoipertestuale"/>
            <w:color w:val="000000" w:themeColor="text1"/>
            <w:u w:val="none"/>
          </w:rPr>
          <w:t>https://agriculture.ec.europa.eu/common-agricultural-policy/cap-overview/cap-2023-27/key-policy-objectives-cap-2023-27_it</w:t>
        </w:r>
      </w:hyperlink>
      <w:r w:rsidRPr="00460022">
        <w:rPr>
          <w:color w:val="000000" w:themeColor="text1"/>
        </w:rPr>
        <w:t xml:space="preserve"> (ultimo accesso in data 13-06-2023).</w:t>
      </w:r>
    </w:p>
  </w:footnote>
  <w:footnote w:id="42">
    <w:p w14:paraId="26EFE2EF" w14:textId="77777777" w:rsidR="00B94A21" w:rsidRPr="00460022" w:rsidRDefault="00B94A21" w:rsidP="00B94A21">
      <w:pPr>
        <w:pStyle w:val="Testonotaapidipagina"/>
        <w:jc w:val="both"/>
        <w:rPr>
          <w:color w:val="000000" w:themeColor="text1"/>
        </w:rPr>
      </w:pPr>
      <w:r w:rsidRPr="00460022">
        <w:rPr>
          <w:rStyle w:val="Rimandonotaapidipagina"/>
          <w:color w:val="000000" w:themeColor="text1"/>
        </w:rPr>
        <w:footnoteRef/>
      </w:r>
      <w:r w:rsidRPr="00460022">
        <w:rPr>
          <w:color w:val="000000" w:themeColor="text1"/>
        </w:rPr>
        <w:t xml:space="preserve"> </w:t>
      </w:r>
      <w:hyperlink r:id="rId32" w:anchor="what" w:history="1">
        <w:r w:rsidRPr="00460022">
          <w:rPr>
            <w:rStyle w:val="Collegamentoipertestuale"/>
            <w:color w:val="000000" w:themeColor="text1"/>
            <w:u w:val="none"/>
          </w:rPr>
          <w:t>https://www.consilium.europa.eu/it/policies/cap-introduction/cap-future-2020-common-agricultural-policy-2023-2027/#what</w:t>
        </w:r>
      </w:hyperlink>
      <w:r w:rsidRPr="00460022">
        <w:rPr>
          <w:color w:val="000000" w:themeColor="text1"/>
        </w:rPr>
        <w:t xml:space="preserve"> (ultimo accesso in data 13-06-2023).</w:t>
      </w:r>
    </w:p>
  </w:footnote>
  <w:footnote w:id="43">
    <w:p w14:paraId="5BE19FCC" w14:textId="77777777" w:rsidR="00B94A21" w:rsidRDefault="00B94A21" w:rsidP="00B94A21">
      <w:pPr>
        <w:pStyle w:val="Testonotaapidipagina"/>
        <w:jc w:val="both"/>
      </w:pPr>
      <w:r w:rsidRPr="00460022">
        <w:rPr>
          <w:rStyle w:val="Rimandonotaapidipagina"/>
          <w:color w:val="000000" w:themeColor="text1"/>
        </w:rPr>
        <w:footnoteRef/>
      </w:r>
      <w:r w:rsidRPr="00460022">
        <w:rPr>
          <w:color w:val="000000" w:themeColor="text1"/>
        </w:rPr>
        <w:t xml:space="preserve"> </w:t>
      </w:r>
      <w:hyperlink r:id="rId33" w:history="1">
        <w:r w:rsidRPr="00460022">
          <w:rPr>
            <w:rStyle w:val="Collegamentoipertestuale"/>
            <w:color w:val="000000" w:themeColor="text1"/>
            <w:u w:val="none"/>
          </w:rPr>
          <w:t>https://www.agrifood.tech/sostenibilita/pac-2023-2027-ue-approva-il-piano-strategico-dellitalia-per-26-miliardi/</w:t>
        </w:r>
      </w:hyperlink>
      <w:r w:rsidRPr="00460022">
        <w:rPr>
          <w:color w:val="000000" w:themeColor="text1"/>
        </w:rPr>
        <w:t xml:space="preserve"> (ultimo accesso in data 14-06-2023).</w:t>
      </w:r>
    </w:p>
  </w:footnote>
  <w:footnote w:id="44">
    <w:p w14:paraId="79BC3F0E" w14:textId="77777777" w:rsidR="00B94A21" w:rsidRPr="00005B95" w:rsidRDefault="00B94A21" w:rsidP="00B94A21">
      <w:pPr>
        <w:pStyle w:val="Testonotaapidipagina"/>
        <w:jc w:val="both"/>
        <w:rPr>
          <w:rFonts w:cs="Times New Roman"/>
          <w:color w:val="000000" w:themeColor="text1"/>
          <w:lang w:val="en-US"/>
        </w:rPr>
      </w:pPr>
      <w:r w:rsidRPr="00005B95">
        <w:rPr>
          <w:rStyle w:val="Rimandonotaapidipagina"/>
          <w:rFonts w:cs="Times New Roman"/>
          <w:color w:val="000000" w:themeColor="text1"/>
        </w:rPr>
        <w:footnoteRef/>
      </w:r>
      <w:r w:rsidRPr="00005B95">
        <w:rPr>
          <w:rFonts w:cs="Times New Roman"/>
          <w:color w:val="000000" w:themeColor="text1"/>
          <w:lang w:val="en-US"/>
        </w:rPr>
        <w:t xml:space="preserve"> UNEP Division of Communications and Public Information, </w:t>
      </w:r>
      <w:r w:rsidRPr="00005B95">
        <w:rPr>
          <w:rFonts w:cs="Times New Roman"/>
          <w:i/>
          <w:iCs/>
          <w:color w:val="000000" w:themeColor="text1"/>
          <w:lang w:val="en-US"/>
        </w:rPr>
        <w:t>2009 Annual Report</w:t>
      </w:r>
      <w:r w:rsidRPr="00005B95">
        <w:rPr>
          <w:rFonts w:cs="Times New Roman"/>
          <w:color w:val="000000" w:themeColor="text1"/>
          <w:lang w:val="en-US"/>
        </w:rPr>
        <w:t xml:space="preserve">, United Nations Environment </w:t>
      </w:r>
      <w:proofErr w:type="spellStart"/>
      <w:r w:rsidRPr="00005B95">
        <w:rPr>
          <w:rFonts w:cs="Times New Roman"/>
          <w:color w:val="000000" w:themeColor="text1"/>
          <w:lang w:val="en-US"/>
        </w:rPr>
        <w:t>Programme</w:t>
      </w:r>
      <w:proofErr w:type="spellEnd"/>
      <w:r w:rsidRPr="00005B95">
        <w:rPr>
          <w:rFonts w:cs="Times New Roman"/>
          <w:color w:val="000000" w:themeColor="text1"/>
          <w:lang w:val="en-US"/>
        </w:rPr>
        <w:t>, 2010.</w:t>
      </w:r>
    </w:p>
    <w:p w14:paraId="45CBF625" w14:textId="77777777" w:rsidR="00B94A21" w:rsidRPr="00005B95" w:rsidRDefault="00B94A21" w:rsidP="00B94A21">
      <w:pPr>
        <w:pStyle w:val="Testonotaapidipagina"/>
        <w:jc w:val="both"/>
        <w:rPr>
          <w:rFonts w:cs="Times New Roman"/>
          <w:color w:val="000000" w:themeColor="text1"/>
          <w:lang w:val="en-US"/>
        </w:rPr>
      </w:pPr>
      <w:r w:rsidRPr="00005B95">
        <w:rPr>
          <w:rFonts w:cs="Times New Roman"/>
          <w:color w:val="000000" w:themeColor="text1"/>
          <w:lang w:val="en-US"/>
        </w:rPr>
        <w:t>(</w:t>
      </w:r>
      <w:hyperlink r:id="rId34" w:history="1">
        <w:r w:rsidRPr="00005B95">
          <w:rPr>
            <w:rStyle w:val="Collegamentoipertestuale"/>
            <w:rFonts w:cs="Times New Roman"/>
            <w:color w:val="000000" w:themeColor="text1"/>
            <w:u w:val="none"/>
            <w:lang w:val="en-US"/>
          </w:rPr>
          <w:t>https://www.unep.org/resources/annual-report/unep-2009-annual-report</w:t>
        </w:r>
      </w:hyperlink>
      <w:r w:rsidRPr="00005B95">
        <w:rPr>
          <w:rFonts w:cs="Times New Roman"/>
          <w:color w:val="000000" w:themeColor="text1"/>
          <w:lang w:val="en-US"/>
        </w:rPr>
        <w:t xml:space="preserve">). </w:t>
      </w:r>
    </w:p>
  </w:footnote>
  <w:footnote w:id="45">
    <w:p w14:paraId="3CAEBF3C" w14:textId="77777777" w:rsidR="00B94A21" w:rsidRPr="00005B95" w:rsidRDefault="00B94A21" w:rsidP="00B94A21">
      <w:pPr>
        <w:pStyle w:val="Testonotaapidipagina"/>
        <w:jc w:val="both"/>
        <w:rPr>
          <w:rFonts w:cs="Times New Roman"/>
          <w:color w:val="000000" w:themeColor="text1"/>
        </w:rPr>
      </w:pPr>
      <w:r w:rsidRPr="00005B95">
        <w:rPr>
          <w:rStyle w:val="Rimandonotaapidipagina"/>
          <w:rFonts w:cs="Times New Roman"/>
          <w:color w:val="000000" w:themeColor="text1"/>
        </w:rPr>
        <w:footnoteRef/>
      </w:r>
      <w:r w:rsidRPr="00005B95">
        <w:rPr>
          <w:rFonts w:cs="Times New Roman"/>
          <w:color w:val="000000" w:themeColor="text1"/>
        </w:rPr>
        <w:t xml:space="preserve">Radici L., </w:t>
      </w:r>
      <w:r w:rsidRPr="00005B95">
        <w:rPr>
          <w:rFonts w:cs="Times New Roman"/>
          <w:i/>
          <w:iCs/>
          <w:color w:val="000000" w:themeColor="text1"/>
        </w:rPr>
        <w:t>Expo 2020 a Dubai: tra sostenibilità e ambiente</w:t>
      </w:r>
      <w:r w:rsidRPr="00005B95">
        <w:rPr>
          <w:rFonts w:cs="Times New Roman"/>
          <w:color w:val="000000" w:themeColor="text1"/>
        </w:rPr>
        <w:t xml:space="preserve">, 2021, </w:t>
      </w:r>
      <w:hyperlink r:id="rId35" w:history="1">
        <w:r w:rsidRPr="00005B95">
          <w:rPr>
            <w:rStyle w:val="Collegamentoipertestuale"/>
            <w:rFonts w:cs="Times New Roman"/>
            <w:color w:val="000000" w:themeColor="text1"/>
            <w:u w:val="none"/>
          </w:rPr>
          <w:t>https://mondointernazionale.org/post/expo-2020-a-dubai-tra-sostenibilità-e-ambiente</w:t>
        </w:r>
      </w:hyperlink>
      <w:r w:rsidRPr="00005B95">
        <w:rPr>
          <w:rFonts w:cs="Times New Roman"/>
          <w:color w:val="000000" w:themeColor="text1"/>
        </w:rPr>
        <w:t xml:space="preserve">. </w:t>
      </w:r>
    </w:p>
  </w:footnote>
  <w:footnote w:id="46">
    <w:p w14:paraId="16EB39D1" w14:textId="77777777" w:rsidR="00B94A21" w:rsidRPr="00005B95" w:rsidRDefault="00B94A21" w:rsidP="00B94A21">
      <w:pPr>
        <w:pStyle w:val="Testonotaapidipagina"/>
        <w:jc w:val="both"/>
        <w:rPr>
          <w:rFonts w:cs="Times New Roman"/>
          <w:color w:val="000000" w:themeColor="text1"/>
        </w:rPr>
      </w:pPr>
      <w:r w:rsidRPr="00005B95">
        <w:rPr>
          <w:rStyle w:val="Rimandonotaapidipagina"/>
          <w:rFonts w:cs="Times New Roman"/>
          <w:color w:val="000000" w:themeColor="text1"/>
        </w:rPr>
        <w:footnoteRef/>
      </w:r>
      <w:r w:rsidRPr="00005B95">
        <w:rPr>
          <w:rFonts w:cs="Times New Roman"/>
          <w:color w:val="000000" w:themeColor="text1"/>
        </w:rPr>
        <w:t xml:space="preserve"> </w:t>
      </w:r>
      <w:hyperlink r:id="rId36" w:history="1">
        <w:r w:rsidRPr="00005B95">
          <w:rPr>
            <w:rStyle w:val="Collegamentoipertestuale"/>
            <w:rFonts w:cs="Times New Roman"/>
            <w:color w:val="000000" w:themeColor="text1"/>
            <w:u w:val="none"/>
          </w:rPr>
          <w:t>https://wam.ae/it/details/1395302977359</w:t>
        </w:r>
      </w:hyperlink>
      <w:r w:rsidRPr="00005B95">
        <w:rPr>
          <w:rFonts w:cs="Times New Roman"/>
          <w:color w:val="000000" w:themeColor="text1"/>
        </w:rPr>
        <w:t xml:space="preserve"> (ultimo accesso in data 19-06-2023).</w:t>
      </w:r>
    </w:p>
  </w:footnote>
  <w:footnote w:id="47">
    <w:p w14:paraId="5915B24F" w14:textId="77777777" w:rsidR="00B94A21" w:rsidRPr="00A9047E" w:rsidRDefault="00B94A21" w:rsidP="00B94A21">
      <w:pPr>
        <w:pStyle w:val="Testonotaapidipagina"/>
        <w:jc w:val="both"/>
        <w:rPr>
          <w:rFonts w:cs="Times New Roman"/>
          <w:color w:val="000000" w:themeColor="text1"/>
        </w:rPr>
      </w:pPr>
      <w:r w:rsidRPr="00005B95">
        <w:rPr>
          <w:rStyle w:val="Rimandonotaapidipagina"/>
          <w:rFonts w:cs="Times New Roman"/>
          <w:color w:val="000000" w:themeColor="text1"/>
        </w:rPr>
        <w:footnoteRef/>
      </w:r>
      <w:hyperlink r:id="rId37" w:history="1">
        <w:r w:rsidRPr="00005B95">
          <w:rPr>
            <w:rStyle w:val="Collegamentoipertestuale"/>
            <w:rFonts w:cs="Times New Roman"/>
            <w:color w:val="000000" w:themeColor="text1"/>
            <w:u w:val="none"/>
          </w:rPr>
          <w:t>https://www.ttgitalia.com/stories/internazionale/175668_dubai_le_cifre_di_expo_2020_oltre_24_milioni_di_visitatori/</w:t>
        </w:r>
      </w:hyperlink>
      <w:r w:rsidRPr="00005B95">
        <w:rPr>
          <w:rFonts w:cs="Times New Roman"/>
          <w:color w:val="000000" w:themeColor="text1"/>
        </w:rPr>
        <w:t xml:space="preserve"> (ultimo accesso in data 19-06-2023).</w:t>
      </w:r>
    </w:p>
  </w:footnote>
  <w:footnote w:id="48">
    <w:p w14:paraId="3066610F" w14:textId="77777777" w:rsidR="00B94A21" w:rsidRPr="006F395E" w:rsidRDefault="00B94A21" w:rsidP="00C70344">
      <w:pPr>
        <w:pStyle w:val="Testonotaapidipagina"/>
        <w:jc w:val="both"/>
        <w:rPr>
          <w:lang w:val="en-US"/>
        </w:rPr>
      </w:pPr>
      <w:r w:rsidRPr="006F395E">
        <w:rPr>
          <w:rStyle w:val="Rimandonotaapidipagina"/>
          <w:rFonts w:cs="Times New Roman"/>
          <w:color w:val="000000" w:themeColor="text1"/>
        </w:rPr>
        <w:footnoteRef/>
      </w:r>
      <w:r w:rsidRPr="006F395E">
        <w:rPr>
          <w:rFonts w:cs="Times New Roman"/>
          <w:color w:val="000000" w:themeColor="text1"/>
          <w:lang w:val="en-US"/>
        </w:rPr>
        <w:t xml:space="preserve"> Varsha A., </w:t>
      </w:r>
      <w:r w:rsidRPr="006F395E">
        <w:rPr>
          <w:rFonts w:cs="Times New Roman"/>
          <w:i/>
          <w:iCs/>
          <w:color w:val="000000" w:themeColor="text1"/>
          <w:lang w:val="en-US"/>
        </w:rPr>
        <w:t>All you need to know about the pavilions at Expo 2020</w:t>
      </w:r>
      <w:r w:rsidRPr="006F395E">
        <w:rPr>
          <w:rFonts w:cs="Times New Roman"/>
          <w:color w:val="000000" w:themeColor="text1"/>
          <w:lang w:val="en-US"/>
        </w:rPr>
        <w:t xml:space="preserve">, 19 </w:t>
      </w:r>
      <w:proofErr w:type="spellStart"/>
      <w:r w:rsidRPr="006F395E">
        <w:rPr>
          <w:rFonts w:cs="Times New Roman"/>
          <w:color w:val="000000" w:themeColor="text1"/>
          <w:lang w:val="en-US"/>
        </w:rPr>
        <w:t>giugno</w:t>
      </w:r>
      <w:proofErr w:type="spellEnd"/>
      <w:r w:rsidRPr="006F395E">
        <w:rPr>
          <w:rFonts w:cs="Times New Roman"/>
          <w:color w:val="000000" w:themeColor="text1"/>
          <w:lang w:val="en-US"/>
        </w:rPr>
        <w:t xml:space="preserve"> 2023, </w:t>
      </w:r>
      <w:hyperlink r:id="rId38" w:history="1">
        <w:r w:rsidRPr="006F395E">
          <w:rPr>
            <w:rStyle w:val="Collegamentoipertestuale"/>
            <w:rFonts w:cs="Times New Roman"/>
            <w:color w:val="000000" w:themeColor="text1"/>
            <w:u w:val="none"/>
            <w:lang w:val="en-US"/>
          </w:rPr>
          <w:t>https://www.re-thinkingthefuture.com/architectural-community/a5664-all-you-need-to-know-about-the-pavilions-at-expo-2020/</w:t>
        </w:r>
      </w:hyperlink>
      <w:r w:rsidRPr="006F395E">
        <w:rPr>
          <w:rFonts w:cs="Times New Roman"/>
          <w:color w:val="000000" w:themeColor="text1"/>
          <w:lang w:val="en-US"/>
        </w:rPr>
        <w:t xml:space="preserve"> (ultimo accesso in data 20-06-2023).</w:t>
      </w:r>
      <w:r w:rsidRPr="006F395E">
        <w:rPr>
          <w:color w:val="000000" w:themeColor="text1"/>
          <w:lang w:val="en-US"/>
        </w:rPr>
        <w:t xml:space="preserve"> </w:t>
      </w:r>
    </w:p>
  </w:footnote>
  <w:footnote w:id="49">
    <w:p w14:paraId="62A6468D" w14:textId="77777777" w:rsidR="00B94A21" w:rsidRPr="006F395E" w:rsidRDefault="00B94A21" w:rsidP="00B94A21">
      <w:pPr>
        <w:pStyle w:val="Testonotaapidipagina"/>
        <w:jc w:val="both"/>
        <w:rPr>
          <w:rFonts w:cs="Times New Roman"/>
          <w:color w:val="000000" w:themeColor="text1"/>
        </w:rPr>
      </w:pPr>
      <w:r w:rsidRPr="006F395E">
        <w:rPr>
          <w:rStyle w:val="Rimandonotaapidipagina"/>
          <w:rFonts w:cs="Times New Roman"/>
          <w:color w:val="000000" w:themeColor="text1"/>
        </w:rPr>
        <w:footnoteRef/>
      </w:r>
      <w:r w:rsidRPr="006F395E">
        <w:rPr>
          <w:rFonts w:cs="Times New Roman"/>
          <w:color w:val="000000" w:themeColor="text1"/>
        </w:rPr>
        <w:t xml:space="preserve"> </w:t>
      </w:r>
      <w:hyperlink r:id="rId39" w:history="1">
        <w:r w:rsidRPr="006F395E">
          <w:rPr>
            <w:rStyle w:val="Collegamentoipertestuale"/>
            <w:rFonts w:cs="Times New Roman"/>
            <w:color w:val="000000" w:themeColor="text1"/>
            <w:u w:val="none"/>
          </w:rPr>
          <w:t>https://ioarch.it/terra-il-padiglione-di-grimshaw-architects-a-expo-2020-dubai/</w:t>
        </w:r>
      </w:hyperlink>
      <w:r w:rsidRPr="006F395E">
        <w:rPr>
          <w:rFonts w:cs="Times New Roman"/>
          <w:color w:val="000000" w:themeColor="text1"/>
        </w:rPr>
        <w:t xml:space="preserve"> (ultimo accesso in data 20-06-2023).</w:t>
      </w:r>
    </w:p>
  </w:footnote>
  <w:footnote w:id="50">
    <w:p w14:paraId="1FED81B7" w14:textId="77777777" w:rsidR="00B94A21" w:rsidRPr="006F395E" w:rsidRDefault="00B94A21" w:rsidP="00B94A21">
      <w:pPr>
        <w:pStyle w:val="Testonotaapidipagina"/>
        <w:jc w:val="both"/>
        <w:rPr>
          <w:rFonts w:cs="Times New Roman"/>
          <w:color w:val="000000" w:themeColor="text1"/>
        </w:rPr>
      </w:pPr>
      <w:r w:rsidRPr="006F395E">
        <w:rPr>
          <w:rStyle w:val="Rimandonotaapidipagina"/>
          <w:rFonts w:cs="Times New Roman"/>
          <w:color w:val="000000" w:themeColor="text1"/>
        </w:rPr>
        <w:footnoteRef/>
      </w:r>
      <w:r w:rsidRPr="006F395E">
        <w:rPr>
          <w:rFonts w:cs="Times New Roman"/>
          <w:color w:val="000000" w:themeColor="text1"/>
        </w:rPr>
        <w:t xml:space="preserve"> Antonioni C, </w:t>
      </w:r>
      <w:r w:rsidRPr="006F395E">
        <w:rPr>
          <w:rFonts w:cs="Times New Roman"/>
          <w:i/>
          <w:iCs/>
          <w:color w:val="000000" w:themeColor="text1"/>
        </w:rPr>
        <w:t>Terra: il Padiglione della Sostenibilità a Expo Dubai 2020</w:t>
      </w:r>
      <w:r w:rsidRPr="006F395E">
        <w:rPr>
          <w:rFonts w:cs="Times New Roman"/>
          <w:color w:val="000000" w:themeColor="text1"/>
        </w:rPr>
        <w:t xml:space="preserve">, 2022, </w:t>
      </w:r>
      <w:hyperlink r:id="rId40" w:history="1">
        <w:r w:rsidRPr="006F395E">
          <w:rPr>
            <w:rStyle w:val="Collegamentoipertestuale"/>
            <w:rFonts w:cs="Times New Roman"/>
            <w:color w:val="000000" w:themeColor="text1"/>
            <w:u w:val="none"/>
          </w:rPr>
          <w:t>https://www.otovo.it/blog/padiglione-sostenibilita-expo-dubai/</w:t>
        </w:r>
      </w:hyperlink>
      <w:r w:rsidRPr="006F395E">
        <w:rPr>
          <w:rFonts w:cs="Times New Roman"/>
          <w:color w:val="000000" w:themeColor="text1"/>
        </w:rPr>
        <w:t xml:space="preserve"> (ultimo accesso in data 20-06-2023).</w:t>
      </w:r>
    </w:p>
  </w:footnote>
  <w:footnote w:id="51">
    <w:p w14:paraId="759611EF" w14:textId="77777777" w:rsidR="00B94A21" w:rsidRPr="00B03661" w:rsidRDefault="00B94A21" w:rsidP="00B94A21">
      <w:pPr>
        <w:pStyle w:val="Testonotaapidipagina"/>
        <w:jc w:val="both"/>
        <w:rPr>
          <w:rFonts w:cs="Times New Roman"/>
        </w:rPr>
      </w:pPr>
      <w:r w:rsidRPr="006F395E">
        <w:rPr>
          <w:rStyle w:val="Rimandonotaapidipagina"/>
          <w:rFonts w:cs="Times New Roman"/>
          <w:color w:val="000000" w:themeColor="text1"/>
        </w:rPr>
        <w:footnoteRef/>
      </w:r>
      <w:r w:rsidRPr="006F395E">
        <w:rPr>
          <w:rFonts w:cs="Times New Roman"/>
          <w:color w:val="000000" w:themeColor="text1"/>
        </w:rPr>
        <w:t xml:space="preserve"> Radici L., </w:t>
      </w:r>
      <w:r w:rsidRPr="006F395E">
        <w:rPr>
          <w:rFonts w:cs="Times New Roman"/>
          <w:i/>
          <w:iCs/>
          <w:color w:val="000000" w:themeColor="text1"/>
        </w:rPr>
        <w:t>Expo 2020 a Dubai: tra sostenibilità e ambiente</w:t>
      </w:r>
      <w:r w:rsidRPr="006F395E">
        <w:rPr>
          <w:rFonts w:cs="Times New Roman"/>
          <w:color w:val="000000" w:themeColor="text1"/>
        </w:rPr>
        <w:t xml:space="preserve">, 20 settembre 2021, </w:t>
      </w:r>
      <w:hyperlink r:id="rId41" w:history="1">
        <w:r w:rsidRPr="006F395E">
          <w:rPr>
            <w:rStyle w:val="Collegamentoipertestuale"/>
            <w:rFonts w:cs="Times New Roman"/>
            <w:color w:val="000000" w:themeColor="text1"/>
            <w:u w:val="none"/>
          </w:rPr>
          <w:t>https://mondointernazionale.org/post/expo-2020-a-dubai-tra-sostenibilità-e-ambiente</w:t>
        </w:r>
      </w:hyperlink>
      <w:r w:rsidRPr="006F395E">
        <w:rPr>
          <w:rFonts w:cs="Times New Roman"/>
          <w:color w:val="000000" w:themeColor="text1"/>
        </w:rPr>
        <w:t xml:space="preserve"> (ultimo accesso in data 20-06-2023).</w:t>
      </w:r>
    </w:p>
  </w:footnote>
  <w:footnote w:id="52">
    <w:p w14:paraId="193AF078" w14:textId="77777777" w:rsidR="00B94A21" w:rsidRPr="006F395E" w:rsidRDefault="00B94A21" w:rsidP="00B94A21">
      <w:pPr>
        <w:jc w:val="both"/>
        <w:rPr>
          <w:rFonts w:ascii="Times New Roman" w:hAnsi="Times New Roman" w:cs="Times New Roman"/>
          <w:i/>
          <w:iCs/>
          <w:color w:val="000000" w:themeColor="text1"/>
          <w:sz w:val="20"/>
          <w:szCs w:val="20"/>
        </w:rPr>
      </w:pPr>
      <w:r w:rsidRPr="006F395E">
        <w:rPr>
          <w:rStyle w:val="Rimandonotaapidipagina"/>
          <w:rFonts w:ascii="Times New Roman" w:hAnsi="Times New Roman" w:cs="Times New Roman"/>
          <w:color w:val="000000" w:themeColor="text1"/>
        </w:rPr>
        <w:footnoteRef/>
      </w:r>
      <w:r w:rsidRPr="006F395E">
        <w:rPr>
          <w:rFonts w:ascii="Times New Roman" w:hAnsi="Times New Roman" w:cs="Times New Roman"/>
          <w:color w:val="000000" w:themeColor="text1"/>
          <w:sz w:val="20"/>
          <w:szCs w:val="20"/>
        </w:rPr>
        <w:t xml:space="preserve"> Radici L., </w:t>
      </w:r>
      <w:r w:rsidRPr="006F395E">
        <w:rPr>
          <w:rFonts w:ascii="Times New Roman" w:hAnsi="Times New Roman" w:cs="Times New Roman"/>
          <w:i/>
          <w:iCs/>
          <w:color w:val="000000" w:themeColor="text1"/>
          <w:sz w:val="20"/>
          <w:szCs w:val="20"/>
        </w:rPr>
        <w:t>Expo 2020 a Dubai: tra sostenibilità e ambiente</w:t>
      </w:r>
      <w:r w:rsidRPr="006F395E">
        <w:rPr>
          <w:rFonts w:ascii="Times New Roman" w:hAnsi="Times New Roman" w:cs="Times New Roman"/>
          <w:color w:val="000000" w:themeColor="text1"/>
          <w:sz w:val="20"/>
          <w:szCs w:val="20"/>
        </w:rPr>
        <w:t xml:space="preserve">, 2021, </w:t>
      </w:r>
      <w:hyperlink r:id="rId42" w:history="1">
        <w:r w:rsidRPr="006F395E">
          <w:rPr>
            <w:rStyle w:val="Collegamentoipertestuale"/>
            <w:rFonts w:ascii="Times New Roman" w:hAnsi="Times New Roman" w:cs="Times New Roman"/>
            <w:color w:val="000000" w:themeColor="text1"/>
            <w:sz w:val="20"/>
            <w:szCs w:val="20"/>
            <w:u w:val="none"/>
          </w:rPr>
          <w:t>https://mondointernazionale.org/post/expo-2020-a-dubai-tra-sostenibilità-e-ambiente</w:t>
        </w:r>
      </w:hyperlink>
      <w:r w:rsidRPr="006F395E">
        <w:rPr>
          <w:rFonts w:ascii="Times New Roman" w:hAnsi="Times New Roman" w:cs="Times New Roman"/>
          <w:color w:val="000000" w:themeColor="text1"/>
          <w:sz w:val="20"/>
          <w:szCs w:val="20"/>
        </w:rPr>
        <w:t>.</w:t>
      </w:r>
    </w:p>
  </w:footnote>
  <w:footnote w:id="53">
    <w:p w14:paraId="0527DBC7" w14:textId="77777777" w:rsidR="00B94A21" w:rsidRPr="006F395E" w:rsidRDefault="00B94A21" w:rsidP="00B94A21">
      <w:pPr>
        <w:pStyle w:val="Testonotaapidipagina"/>
        <w:jc w:val="both"/>
        <w:rPr>
          <w:rFonts w:cs="Times New Roman"/>
          <w:color w:val="000000" w:themeColor="text1"/>
          <w:lang w:val="en-US"/>
        </w:rPr>
      </w:pPr>
      <w:r w:rsidRPr="006F395E">
        <w:rPr>
          <w:rStyle w:val="Rimandonotaapidipagina"/>
          <w:rFonts w:cs="Times New Roman"/>
          <w:color w:val="000000" w:themeColor="text1"/>
        </w:rPr>
        <w:footnoteRef/>
      </w:r>
      <w:r w:rsidRPr="006F395E">
        <w:rPr>
          <w:rFonts w:cs="Times New Roman"/>
          <w:color w:val="000000" w:themeColor="text1"/>
          <w:lang w:val="en-US"/>
        </w:rPr>
        <w:t xml:space="preserve"> Expo 2020 </w:t>
      </w:r>
      <w:proofErr w:type="spellStart"/>
      <w:r w:rsidRPr="006F395E">
        <w:rPr>
          <w:rFonts w:cs="Times New Roman"/>
          <w:color w:val="000000" w:themeColor="text1"/>
          <w:lang w:val="en-US"/>
        </w:rPr>
        <w:t>Programme</w:t>
      </w:r>
      <w:proofErr w:type="spellEnd"/>
      <w:r w:rsidRPr="006F395E">
        <w:rPr>
          <w:rFonts w:cs="Times New Roman"/>
          <w:color w:val="000000" w:themeColor="text1"/>
          <w:lang w:val="en-US"/>
        </w:rPr>
        <w:t xml:space="preserve"> Office, </w:t>
      </w:r>
      <w:proofErr w:type="spellStart"/>
      <w:r w:rsidRPr="006F395E">
        <w:rPr>
          <w:rFonts w:cs="Times New Roman"/>
          <w:i/>
          <w:iCs/>
          <w:color w:val="000000" w:themeColor="text1"/>
          <w:lang w:val="en-US"/>
        </w:rPr>
        <w:t>Programme</w:t>
      </w:r>
      <w:proofErr w:type="spellEnd"/>
      <w:r w:rsidRPr="006F395E">
        <w:rPr>
          <w:rFonts w:cs="Times New Roman"/>
          <w:i/>
          <w:iCs/>
          <w:color w:val="000000" w:themeColor="text1"/>
          <w:lang w:val="en-US"/>
        </w:rPr>
        <w:t>-wide Sustainability Strategy</w:t>
      </w:r>
      <w:r w:rsidRPr="006F395E">
        <w:rPr>
          <w:rFonts w:cs="Times New Roman"/>
          <w:color w:val="000000" w:themeColor="text1"/>
          <w:lang w:val="en-US"/>
        </w:rPr>
        <w:t>, Dubai, UAE, 2017. (https://www.expo2020dubai.com/-/media/expo2020/sustainability/expo2020-sustainability-strategy.pdf).</w:t>
      </w:r>
    </w:p>
  </w:footnote>
  <w:footnote w:id="54">
    <w:p w14:paraId="65270CE6" w14:textId="77777777" w:rsidR="00B94A21" w:rsidRPr="006F395E" w:rsidRDefault="00B94A21" w:rsidP="00B94A21">
      <w:pPr>
        <w:pStyle w:val="Testonotaapidipagina"/>
        <w:jc w:val="both"/>
        <w:rPr>
          <w:rFonts w:cs="Times New Roman"/>
          <w:color w:val="000000" w:themeColor="text1"/>
        </w:rPr>
      </w:pPr>
      <w:r w:rsidRPr="006F395E">
        <w:rPr>
          <w:rStyle w:val="Rimandonotaapidipagina"/>
          <w:rFonts w:cs="Times New Roman"/>
          <w:color w:val="000000" w:themeColor="text1"/>
        </w:rPr>
        <w:footnoteRef/>
      </w:r>
      <w:r w:rsidRPr="006F395E">
        <w:rPr>
          <w:rFonts w:cs="Times New Roman"/>
          <w:color w:val="000000" w:themeColor="text1"/>
        </w:rPr>
        <w:t xml:space="preserve"> </w:t>
      </w:r>
      <w:hyperlink r:id="rId43" w:history="1">
        <w:r w:rsidRPr="006F395E">
          <w:rPr>
            <w:rStyle w:val="Collegamentoipertestuale"/>
            <w:rFonts w:cs="Times New Roman"/>
            <w:color w:val="000000" w:themeColor="text1"/>
            <w:u w:val="none"/>
          </w:rPr>
          <w:t>https://www.wam.ae/it/details/1395302979716</w:t>
        </w:r>
      </w:hyperlink>
      <w:r w:rsidRPr="006F395E">
        <w:rPr>
          <w:rFonts w:cs="Times New Roman"/>
          <w:color w:val="000000" w:themeColor="text1"/>
        </w:rPr>
        <w:t xml:space="preserve"> (ultimo accesso in data 25-06-2023).</w:t>
      </w:r>
    </w:p>
  </w:footnote>
  <w:footnote w:id="55">
    <w:p w14:paraId="2626C8D2" w14:textId="77777777" w:rsidR="00B94A21" w:rsidRPr="006F395E" w:rsidRDefault="00B94A21" w:rsidP="00B94A21">
      <w:pPr>
        <w:pStyle w:val="Testonotaapidipagina"/>
        <w:jc w:val="both"/>
        <w:rPr>
          <w:rFonts w:cs="Times New Roman"/>
          <w:color w:val="000000" w:themeColor="text1"/>
          <w:lang w:val="en-US"/>
        </w:rPr>
      </w:pPr>
      <w:r w:rsidRPr="006F395E">
        <w:rPr>
          <w:rStyle w:val="Rimandonotaapidipagina"/>
          <w:rFonts w:cs="Times New Roman"/>
          <w:color w:val="000000" w:themeColor="text1"/>
        </w:rPr>
        <w:footnoteRef/>
      </w:r>
      <w:r w:rsidRPr="006F395E">
        <w:rPr>
          <w:rFonts w:cs="Times New Roman"/>
          <w:color w:val="000000" w:themeColor="text1"/>
          <w:lang w:val="en-US"/>
        </w:rPr>
        <w:t xml:space="preserve"> Expo 2020 Dubai UAE, </w:t>
      </w:r>
      <w:r w:rsidRPr="006F395E">
        <w:rPr>
          <w:rFonts w:cs="Times New Roman"/>
          <w:i/>
          <w:iCs/>
          <w:color w:val="000000" w:themeColor="text1"/>
          <w:lang w:val="en-US"/>
        </w:rPr>
        <w:t>Sustainability Report 2020. Connecting minds, creating the future</w:t>
      </w:r>
      <w:r w:rsidRPr="006F395E">
        <w:rPr>
          <w:rFonts w:cs="Times New Roman"/>
          <w:color w:val="000000" w:themeColor="text1"/>
          <w:lang w:val="en-US"/>
        </w:rPr>
        <w:t>, Dubai, 2020. (</w:t>
      </w:r>
      <w:hyperlink r:id="rId44" w:history="1">
        <w:r w:rsidRPr="006F395E">
          <w:rPr>
            <w:rStyle w:val="Collegamentoipertestuale"/>
            <w:rFonts w:cs="Times New Roman"/>
            <w:color w:val="000000" w:themeColor="text1"/>
            <w:u w:val="none"/>
            <w:lang w:val="en-US"/>
          </w:rPr>
          <w:t>https://www.expo2020dubai.com/-/media/expo2020/sustainability/expo-designed-report-digital-version-v12.pdf</w:t>
        </w:r>
      </w:hyperlink>
      <w:r w:rsidRPr="006F395E">
        <w:rPr>
          <w:rFonts w:cs="Times New Roman"/>
          <w:color w:val="000000" w:themeColor="text1"/>
          <w:lang w:val="en-US"/>
        </w:rPr>
        <w:t xml:space="preserve">). </w:t>
      </w:r>
    </w:p>
  </w:footnote>
  <w:footnote w:id="56">
    <w:p w14:paraId="38F2DE08" w14:textId="77777777" w:rsidR="00B94A21" w:rsidRPr="00F173FA" w:rsidRDefault="00B94A21" w:rsidP="00B94A21">
      <w:pPr>
        <w:pStyle w:val="Testonotaapidipagina"/>
        <w:jc w:val="both"/>
      </w:pPr>
      <w:r w:rsidRPr="006F395E">
        <w:rPr>
          <w:rStyle w:val="Rimandonotaapidipagina"/>
          <w:rFonts w:cs="Times New Roman"/>
          <w:color w:val="000000" w:themeColor="text1"/>
        </w:rPr>
        <w:footnoteRef/>
      </w:r>
      <w:r w:rsidRPr="006F395E">
        <w:rPr>
          <w:rFonts w:cs="Times New Roman"/>
          <w:color w:val="000000" w:themeColor="text1"/>
        </w:rPr>
        <w:t xml:space="preserve"> </w:t>
      </w:r>
      <w:hyperlink r:id="rId45" w:history="1">
        <w:r w:rsidRPr="006F395E">
          <w:rPr>
            <w:rStyle w:val="Collegamentoipertestuale"/>
            <w:rFonts w:cs="Times New Roman"/>
            <w:color w:val="000000" w:themeColor="text1"/>
            <w:u w:val="none"/>
          </w:rPr>
          <w:t>https://www.expo2020dubai.com/en/understanding-expo/expo-initiatives/sustainability-at-expo</w:t>
        </w:r>
      </w:hyperlink>
      <w:r w:rsidRPr="006F395E">
        <w:rPr>
          <w:rFonts w:cs="Times New Roman"/>
          <w:color w:val="000000" w:themeColor="text1"/>
        </w:rPr>
        <w:t xml:space="preserve"> (ultimo accesso in data 26-06-2023).</w:t>
      </w:r>
    </w:p>
  </w:footnote>
  <w:footnote w:id="57">
    <w:p w14:paraId="583CA628" w14:textId="77777777" w:rsidR="00B94A21" w:rsidRPr="00B90E4E" w:rsidRDefault="00B94A21" w:rsidP="00B94A21">
      <w:pPr>
        <w:pStyle w:val="Testonotaapidipagina"/>
        <w:jc w:val="both"/>
        <w:rPr>
          <w:rFonts w:cs="Times New Roman"/>
          <w:color w:val="000000" w:themeColor="text1"/>
        </w:rPr>
      </w:pPr>
      <w:r w:rsidRPr="00B90E4E">
        <w:rPr>
          <w:rStyle w:val="Rimandonotaapidipagina"/>
          <w:rFonts w:cs="Times New Roman"/>
          <w:color w:val="000000" w:themeColor="text1"/>
        </w:rPr>
        <w:footnoteRef/>
      </w:r>
      <w:r w:rsidRPr="00B90E4E">
        <w:rPr>
          <w:rFonts w:cs="Times New Roman"/>
          <w:color w:val="000000" w:themeColor="text1"/>
        </w:rPr>
        <w:t xml:space="preserve"> Glisenti P., Commissario Generale EXPO 2020 Dubai, </w:t>
      </w:r>
      <w:r w:rsidRPr="00B90E4E">
        <w:rPr>
          <w:rFonts w:eastAsia="Times New Roman" w:cs="Times New Roman"/>
          <w:i/>
          <w:iCs/>
          <w:color w:val="000000" w:themeColor="text1"/>
        </w:rPr>
        <w:t xml:space="preserve">Dichiarazione tematica dell’Italia per Expo 2020 Dubai, </w:t>
      </w:r>
      <w:r w:rsidRPr="00B90E4E">
        <w:rPr>
          <w:rFonts w:eastAsia="Times New Roman" w:cs="Times New Roman"/>
          <w:color w:val="000000" w:themeColor="text1"/>
        </w:rPr>
        <w:t>2018.</w:t>
      </w:r>
    </w:p>
  </w:footnote>
  <w:footnote w:id="58">
    <w:p w14:paraId="29BF30C9" w14:textId="77777777" w:rsidR="00B94A21" w:rsidRPr="006F395E" w:rsidRDefault="00B94A21" w:rsidP="00B94A21">
      <w:pPr>
        <w:pStyle w:val="Testonotaapidipagina"/>
        <w:jc w:val="both"/>
        <w:rPr>
          <w:rFonts w:cs="Times New Roman"/>
          <w:color w:val="000000" w:themeColor="text1"/>
        </w:rPr>
      </w:pPr>
      <w:r w:rsidRPr="006F395E">
        <w:rPr>
          <w:rStyle w:val="Rimandonotaapidipagina"/>
          <w:rFonts w:cs="Times New Roman"/>
          <w:color w:val="000000" w:themeColor="text1"/>
        </w:rPr>
        <w:footnoteRef/>
      </w:r>
      <w:r w:rsidRPr="006F395E">
        <w:rPr>
          <w:rFonts w:cs="Times New Roman"/>
          <w:color w:val="000000" w:themeColor="text1"/>
        </w:rPr>
        <w:t xml:space="preserve"> </w:t>
      </w:r>
      <w:hyperlink r:id="rId46" w:history="1">
        <w:r w:rsidRPr="006F395E">
          <w:rPr>
            <w:rStyle w:val="Collegamentoipertestuale"/>
            <w:rFonts w:cs="Times New Roman"/>
            <w:color w:val="000000" w:themeColor="text1"/>
            <w:u w:val="none"/>
          </w:rPr>
          <w:t>https://www.worldfairs.info/</w:t>
        </w:r>
      </w:hyperlink>
      <w:r w:rsidRPr="006F395E">
        <w:rPr>
          <w:rStyle w:val="Collegamentoipertestuale"/>
          <w:rFonts w:cs="Times New Roman"/>
          <w:color w:val="000000" w:themeColor="text1"/>
          <w:u w:val="none"/>
        </w:rPr>
        <w:t xml:space="preserve"> (ultimo accesso in data 25-06-2023).</w:t>
      </w:r>
    </w:p>
  </w:footnote>
  <w:footnote w:id="59">
    <w:p w14:paraId="26BF6A36" w14:textId="77777777" w:rsidR="00B94A21" w:rsidRPr="006F395E" w:rsidRDefault="00B94A21" w:rsidP="00B94A21">
      <w:pPr>
        <w:pStyle w:val="Testonotaapidipagina"/>
        <w:jc w:val="both"/>
        <w:rPr>
          <w:rFonts w:cs="Times New Roman"/>
          <w:color w:val="000000" w:themeColor="text1"/>
        </w:rPr>
      </w:pPr>
      <w:r w:rsidRPr="006F395E">
        <w:rPr>
          <w:rStyle w:val="Rimandonotaapidipagina"/>
          <w:rFonts w:cs="Times New Roman"/>
          <w:color w:val="000000" w:themeColor="text1"/>
        </w:rPr>
        <w:footnoteRef/>
      </w:r>
      <w:r w:rsidRPr="006F395E">
        <w:rPr>
          <w:rFonts w:cs="Times New Roman"/>
          <w:color w:val="000000" w:themeColor="text1"/>
        </w:rPr>
        <w:t xml:space="preserve"> </w:t>
      </w:r>
      <w:hyperlink r:id="rId47" w:history="1">
        <w:r w:rsidRPr="006F395E">
          <w:rPr>
            <w:rStyle w:val="Collegamentoipertestuale"/>
            <w:rFonts w:cs="Times New Roman"/>
            <w:color w:val="000000" w:themeColor="text1"/>
            <w:u w:val="none"/>
          </w:rPr>
          <w:t>https://www.ansa.it/</w:t>
        </w:r>
      </w:hyperlink>
      <w:r w:rsidRPr="006F395E">
        <w:rPr>
          <w:rStyle w:val="Collegamentoipertestuale"/>
          <w:rFonts w:cs="Times New Roman"/>
          <w:color w:val="000000" w:themeColor="text1"/>
          <w:u w:val="none"/>
        </w:rPr>
        <w:t xml:space="preserve"> (ultimo accesso in data 25-06-2023).</w:t>
      </w:r>
    </w:p>
  </w:footnote>
  <w:footnote w:id="60">
    <w:p w14:paraId="185A4F45" w14:textId="77777777" w:rsidR="00B94A21" w:rsidRPr="006F395E" w:rsidRDefault="00B94A21" w:rsidP="00B94A21">
      <w:pPr>
        <w:pStyle w:val="Testonotaapidipagina"/>
        <w:jc w:val="both"/>
        <w:rPr>
          <w:rFonts w:cs="Times New Roman"/>
          <w:color w:val="000000" w:themeColor="text1"/>
        </w:rPr>
      </w:pPr>
      <w:r w:rsidRPr="006F395E">
        <w:rPr>
          <w:rStyle w:val="Rimandonotaapidipagina"/>
          <w:rFonts w:cs="Times New Roman"/>
          <w:color w:val="000000" w:themeColor="text1"/>
        </w:rPr>
        <w:footnoteRef/>
      </w:r>
      <w:r w:rsidRPr="006F395E">
        <w:rPr>
          <w:rFonts w:cs="Times New Roman"/>
          <w:color w:val="000000" w:themeColor="text1"/>
        </w:rPr>
        <w:t xml:space="preserve"> </w:t>
      </w:r>
      <w:hyperlink r:id="rId48" w:history="1">
        <w:r w:rsidRPr="006F395E">
          <w:rPr>
            <w:rStyle w:val="Collegamentoipertestuale"/>
            <w:rFonts w:cs="Times New Roman"/>
            <w:color w:val="000000" w:themeColor="text1"/>
            <w:u w:val="none"/>
          </w:rPr>
          <w:t>https://www.adnkronos.com/</w:t>
        </w:r>
      </w:hyperlink>
      <w:r w:rsidRPr="006F395E">
        <w:rPr>
          <w:rFonts w:cs="Times New Roman"/>
          <w:color w:val="000000" w:themeColor="text1"/>
        </w:rPr>
        <w:t xml:space="preserve"> (ultimo accesso</w:t>
      </w:r>
      <w:r>
        <w:rPr>
          <w:rFonts w:cs="Times New Roman"/>
          <w:color w:val="000000" w:themeColor="text1"/>
        </w:rPr>
        <w:t xml:space="preserve"> in data</w:t>
      </w:r>
      <w:r w:rsidRPr="006F395E">
        <w:rPr>
          <w:rFonts w:cs="Times New Roman"/>
          <w:color w:val="000000" w:themeColor="text1"/>
        </w:rPr>
        <w:t xml:space="preserve"> 17-04-2023).</w:t>
      </w:r>
    </w:p>
  </w:footnote>
  <w:footnote w:id="61">
    <w:p w14:paraId="5B9FBFA4" w14:textId="77777777" w:rsidR="00B94A21" w:rsidRPr="00FD3D52" w:rsidRDefault="00B94A21" w:rsidP="00B94A21">
      <w:pPr>
        <w:pStyle w:val="Testonotaapidipagina"/>
      </w:pPr>
      <w:r w:rsidRPr="006F395E">
        <w:rPr>
          <w:rStyle w:val="Rimandonotaapidipagina"/>
          <w:rFonts w:cs="Times New Roman"/>
          <w:color w:val="000000" w:themeColor="text1"/>
        </w:rPr>
        <w:footnoteRef/>
      </w:r>
      <w:r w:rsidRPr="006F395E">
        <w:rPr>
          <w:rFonts w:cs="Times New Roman"/>
          <w:color w:val="000000" w:themeColor="text1"/>
        </w:rPr>
        <w:t xml:space="preserve"> </w:t>
      </w:r>
      <w:hyperlink r:id="rId49" w:history="1">
        <w:r w:rsidRPr="006F395E">
          <w:rPr>
            <w:rStyle w:val="Collegamentoipertestuale"/>
            <w:rFonts w:cs="Times New Roman"/>
            <w:color w:val="000000" w:themeColor="text1"/>
            <w:u w:val="none"/>
          </w:rPr>
          <w:t>https://www.assolombarda.it/servizi/internazionalizzazione/informazioni/expo-dubai-2020-paesi-partecipanti-al-via-i-progetti-dei-padiglioni</w:t>
        </w:r>
      </w:hyperlink>
      <w:r w:rsidRPr="006F395E">
        <w:rPr>
          <w:rFonts w:cs="Times New Roman"/>
          <w:color w:val="000000" w:themeColor="text1"/>
        </w:rPr>
        <w:t xml:space="preserve"> (ultimo accesso</w:t>
      </w:r>
      <w:r>
        <w:rPr>
          <w:rFonts w:cs="Times New Roman"/>
          <w:color w:val="000000" w:themeColor="text1"/>
        </w:rPr>
        <w:t xml:space="preserve"> in data</w:t>
      </w:r>
      <w:r w:rsidRPr="006F395E">
        <w:rPr>
          <w:rFonts w:cs="Times New Roman"/>
          <w:color w:val="000000" w:themeColor="text1"/>
        </w:rPr>
        <w:t xml:space="preserve"> 17-04-2023).</w:t>
      </w:r>
    </w:p>
  </w:footnote>
  <w:footnote w:id="62">
    <w:p w14:paraId="1A87CB8D" w14:textId="77777777" w:rsidR="00B94A21" w:rsidRPr="006F395E" w:rsidRDefault="00B94A21" w:rsidP="00B94A21">
      <w:pPr>
        <w:pStyle w:val="Testonotaapidipagina"/>
        <w:jc w:val="both"/>
        <w:rPr>
          <w:rFonts w:cs="Times New Roman"/>
          <w:color w:val="000000" w:themeColor="text1"/>
        </w:rPr>
      </w:pPr>
      <w:r w:rsidRPr="006F395E">
        <w:rPr>
          <w:rStyle w:val="Rimandonotaapidipagina"/>
          <w:rFonts w:cs="Times New Roman"/>
          <w:color w:val="000000" w:themeColor="text1"/>
        </w:rPr>
        <w:footnoteRef/>
      </w:r>
      <w:r w:rsidRPr="006F395E">
        <w:rPr>
          <w:rFonts w:cs="Times New Roman"/>
          <w:color w:val="000000" w:themeColor="text1"/>
        </w:rPr>
        <w:t xml:space="preserve"> </w:t>
      </w:r>
      <w:hyperlink r:id="rId50" w:history="1">
        <w:r w:rsidRPr="006F395E">
          <w:rPr>
            <w:rStyle w:val="Collegamentoipertestuale"/>
            <w:rFonts w:cs="Times New Roman"/>
            <w:color w:val="000000" w:themeColor="text1"/>
            <w:u w:val="none"/>
          </w:rPr>
          <w:t>https://www.artribune.com/progettazione/architettura/2021/11/padiglione-italia-expo-dubai-carlo-ratti-italo-rota/</w:t>
        </w:r>
      </w:hyperlink>
      <w:r w:rsidRPr="006F395E">
        <w:rPr>
          <w:rFonts w:cs="Times New Roman"/>
          <w:color w:val="000000" w:themeColor="text1"/>
        </w:rPr>
        <w:t xml:space="preserve"> ultimo accesso </w:t>
      </w:r>
      <w:r>
        <w:rPr>
          <w:rFonts w:cs="Times New Roman"/>
          <w:color w:val="000000" w:themeColor="text1"/>
        </w:rPr>
        <w:t xml:space="preserve">in data </w:t>
      </w:r>
      <w:r w:rsidRPr="006F395E">
        <w:rPr>
          <w:rFonts w:cs="Times New Roman"/>
          <w:color w:val="000000" w:themeColor="text1"/>
        </w:rPr>
        <w:t>15-04-2023).</w:t>
      </w:r>
    </w:p>
  </w:footnote>
  <w:footnote w:id="63">
    <w:p w14:paraId="669892F2" w14:textId="77777777" w:rsidR="00B94A21" w:rsidRPr="006F395E" w:rsidRDefault="00B94A21" w:rsidP="00B94A21">
      <w:pPr>
        <w:pStyle w:val="Testonotaapidipagina"/>
        <w:jc w:val="both"/>
        <w:rPr>
          <w:rFonts w:cs="Times New Roman"/>
          <w:color w:val="000000" w:themeColor="text1"/>
        </w:rPr>
      </w:pPr>
      <w:r w:rsidRPr="006F395E">
        <w:rPr>
          <w:rStyle w:val="Rimandonotaapidipagina"/>
          <w:rFonts w:cs="Times New Roman"/>
          <w:color w:val="000000" w:themeColor="text1"/>
        </w:rPr>
        <w:footnoteRef/>
      </w:r>
      <w:r w:rsidRPr="006F395E">
        <w:rPr>
          <w:rFonts w:cs="Times New Roman"/>
          <w:color w:val="000000" w:themeColor="text1"/>
        </w:rPr>
        <w:t xml:space="preserve"> </w:t>
      </w:r>
      <w:hyperlink r:id="rId51" w:history="1">
        <w:r w:rsidRPr="006F395E">
          <w:rPr>
            <w:rStyle w:val="Collegamentoipertestuale"/>
            <w:rFonts w:cs="Times New Roman"/>
            <w:color w:val="000000" w:themeColor="text1"/>
            <w:u w:val="none"/>
          </w:rPr>
          <w:t>https://www.archiportale.com/news/2021/10/architettura/inaugurato-il-padiglione-italia-a-expo-dubai-2020_85027_3.html</w:t>
        </w:r>
      </w:hyperlink>
      <w:r w:rsidRPr="006F395E">
        <w:rPr>
          <w:rFonts w:cs="Times New Roman"/>
          <w:color w:val="000000" w:themeColor="text1"/>
        </w:rPr>
        <w:t xml:space="preserve"> (ultimo accesso </w:t>
      </w:r>
      <w:r>
        <w:rPr>
          <w:rFonts w:cs="Times New Roman"/>
          <w:color w:val="000000" w:themeColor="text1"/>
        </w:rPr>
        <w:t>in data 1</w:t>
      </w:r>
      <w:r w:rsidRPr="006F395E">
        <w:rPr>
          <w:rFonts w:cs="Times New Roman"/>
          <w:color w:val="000000" w:themeColor="text1"/>
        </w:rPr>
        <w:t>5-04-2023).</w:t>
      </w:r>
    </w:p>
  </w:footnote>
  <w:footnote w:id="64">
    <w:p w14:paraId="064A4CFF" w14:textId="77777777" w:rsidR="00B94A21" w:rsidRPr="006337FD" w:rsidRDefault="00B94A21" w:rsidP="00B94A21">
      <w:pPr>
        <w:pStyle w:val="Testonotaapidipagina"/>
        <w:jc w:val="both"/>
        <w:rPr>
          <w:color w:val="000000" w:themeColor="text1"/>
        </w:rPr>
      </w:pPr>
      <w:r w:rsidRPr="006F395E">
        <w:rPr>
          <w:rStyle w:val="Rimandonotaapidipagina"/>
          <w:rFonts w:cs="Times New Roman"/>
          <w:color w:val="000000" w:themeColor="text1"/>
        </w:rPr>
        <w:footnoteRef/>
      </w:r>
      <w:r w:rsidRPr="006F395E">
        <w:rPr>
          <w:rFonts w:cs="Times New Roman"/>
          <w:color w:val="000000" w:themeColor="text1"/>
        </w:rPr>
        <w:t xml:space="preserve"> </w:t>
      </w:r>
      <w:hyperlink r:id="rId52" w:history="1">
        <w:r w:rsidRPr="006F395E">
          <w:rPr>
            <w:rStyle w:val="Collegamentoipertestuale"/>
            <w:rFonts w:cs="Times New Roman"/>
            <w:color w:val="000000" w:themeColor="text1"/>
            <w:u w:val="none"/>
          </w:rPr>
          <w:t>https://www.assolombarda.it/servizi/expo/informazioni/expo-2020-dubai-i-successi-del-padiglione-italia</w:t>
        </w:r>
      </w:hyperlink>
      <w:r w:rsidRPr="006F395E">
        <w:rPr>
          <w:rFonts w:cs="Times New Roman"/>
          <w:color w:val="000000" w:themeColor="text1"/>
        </w:rPr>
        <w:t xml:space="preserve"> (ultimo accesso</w:t>
      </w:r>
      <w:r>
        <w:rPr>
          <w:rFonts w:cs="Times New Roman"/>
          <w:color w:val="000000" w:themeColor="text1"/>
        </w:rPr>
        <w:t xml:space="preserve"> in data </w:t>
      </w:r>
      <w:r w:rsidRPr="006F395E">
        <w:rPr>
          <w:rFonts w:cs="Times New Roman"/>
          <w:color w:val="000000" w:themeColor="text1"/>
        </w:rPr>
        <w:t>21-04-2023).</w:t>
      </w:r>
      <w:r w:rsidRPr="008E6CFE">
        <w:rPr>
          <w:color w:val="000000" w:themeColor="text1"/>
        </w:rPr>
        <w:t xml:space="preserve"> </w:t>
      </w:r>
    </w:p>
  </w:footnote>
  <w:footnote w:id="65">
    <w:p w14:paraId="6B788882" w14:textId="77777777" w:rsidR="00B94A21" w:rsidRPr="006F395E" w:rsidRDefault="00B94A21" w:rsidP="00B94A21">
      <w:pPr>
        <w:pStyle w:val="Testonotaapidipagina"/>
        <w:jc w:val="both"/>
        <w:rPr>
          <w:rFonts w:cs="Times New Roman"/>
          <w:color w:val="000000" w:themeColor="text1"/>
        </w:rPr>
      </w:pPr>
      <w:r w:rsidRPr="006F395E">
        <w:rPr>
          <w:rStyle w:val="Rimandonotaapidipagina"/>
          <w:rFonts w:cs="Times New Roman"/>
          <w:color w:val="000000" w:themeColor="text1"/>
        </w:rPr>
        <w:footnoteRef/>
      </w:r>
      <w:r w:rsidRPr="006F395E">
        <w:rPr>
          <w:rFonts w:cs="Times New Roman"/>
          <w:color w:val="000000" w:themeColor="text1"/>
        </w:rPr>
        <w:t xml:space="preserve"> </w:t>
      </w:r>
      <w:hyperlink r:id="rId53" w:history="1">
        <w:r w:rsidRPr="006F395E">
          <w:rPr>
            <w:rStyle w:val="Collegamentoipertestuale"/>
            <w:rFonts w:cs="Times New Roman"/>
            <w:color w:val="000000" w:themeColor="text1"/>
            <w:u w:val="none"/>
          </w:rPr>
          <w:t>https://www.stefanialeo.it/articoli/memoria-e-futuro-made-in-italy-a-dubai</w:t>
        </w:r>
      </w:hyperlink>
      <w:r w:rsidRPr="006F395E">
        <w:rPr>
          <w:rFonts w:cs="Times New Roman"/>
          <w:color w:val="000000" w:themeColor="text1"/>
        </w:rPr>
        <w:t xml:space="preserve"> (ultimo accesso</w:t>
      </w:r>
      <w:r>
        <w:rPr>
          <w:rFonts w:cs="Times New Roman"/>
          <w:color w:val="000000" w:themeColor="text1"/>
        </w:rPr>
        <w:t xml:space="preserve"> in data </w:t>
      </w:r>
      <w:r w:rsidRPr="006F395E">
        <w:rPr>
          <w:rFonts w:cs="Times New Roman"/>
          <w:color w:val="000000" w:themeColor="text1"/>
        </w:rPr>
        <w:t>27-04-2023).</w:t>
      </w:r>
    </w:p>
  </w:footnote>
  <w:footnote w:id="66">
    <w:p w14:paraId="0A19D412" w14:textId="77777777" w:rsidR="00B94A21" w:rsidRPr="006F395E" w:rsidRDefault="00B94A21" w:rsidP="00B94A21">
      <w:pPr>
        <w:pStyle w:val="Testonotaapidipagina"/>
        <w:jc w:val="both"/>
        <w:rPr>
          <w:rFonts w:cs="Times New Roman"/>
          <w:color w:val="000000" w:themeColor="text1"/>
        </w:rPr>
      </w:pPr>
      <w:r w:rsidRPr="006F395E">
        <w:rPr>
          <w:rStyle w:val="Rimandonotaapidipagina"/>
          <w:rFonts w:cs="Times New Roman"/>
          <w:color w:val="000000" w:themeColor="text1"/>
        </w:rPr>
        <w:footnoteRef/>
      </w:r>
      <w:r w:rsidRPr="006F395E">
        <w:rPr>
          <w:rFonts w:cs="Times New Roman"/>
          <w:color w:val="000000" w:themeColor="text1"/>
        </w:rPr>
        <w:t xml:space="preserve"> </w:t>
      </w:r>
      <w:hyperlink r:id="rId54" w:history="1">
        <w:r w:rsidRPr="006F395E">
          <w:rPr>
            <w:rStyle w:val="Collegamentoipertestuale"/>
            <w:rFonts w:cs="Times New Roman"/>
            <w:color w:val="000000" w:themeColor="text1"/>
            <w:u w:val="none"/>
          </w:rPr>
          <w:t>https://www.internimagazine.it/design/progetti/solar-moka-expo-2020-dubai/</w:t>
        </w:r>
      </w:hyperlink>
      <w:r w:rsidRPr="006F395E">
        <w:rPr>
          <w:rFonts w:cs="Times New Roman"/>
          <w:color w:val="000000" w:themeColor="text1"/>
        </w:rPr>
        <w:t xml:space="preserve"> (ultimo accesso</w:t>
      </w:r>
      <w:r>
        <w:rPr>
          <w:rFonts w:cs="Times New Roman"/>
          <w:color w:val="000000" w:themeColor="text1"/>
        </w:rPr>
        <w:t xml:space="preserve"> in data</w:t>
      </w:r>
      <w:r w:rsidRPr="006F395E">
        <w:rPr>
          <w:rFonts w:cs="Times New Roman"/>
          <w:color w:val="000000" w:themeColor="text1"/>
        </w:rPr>
        <w:t xml:space="preserve"> 27-04-2023).</w:t>
      </w:r>
    </w:p>
  </w:footnote>
  <w:footnote w:id="67">
    <w:p w14:paraId="1BE97F4C" w14:textId="77777777" w:rsidR="00B94A21" w:rsidRPr="006F395E" w:rsidRDefault="00B94A21" w:rsidP="00B94A21">
      <w:pPr>
        <w:pStyle w:val="Testonotaapidipagina"/>
        <w:jc w:val="both"/>
        <w:rPr>
          <w:rFonts w:cs="Times New Roman"/>
          <w:color w:val="000000" w:themeColor="text1"/>
        </w:rPr>
      </w:pPr>
      <w:r w:rsidRPr="006F395E">
        <w:rPr>
          <w:rStyle w:val="Rimandonotaapidipagina"/>
          <w:rFonts w:cs="Times New Roman"/>
          <w:color w:val="000000" w:themeColor="text1"/>
        </w:rPr>
        <w:footnoteRef/>
      </w:r>
      <w:r w:rsidRPr="006F395E">
        <w:rPr>
          <w:rFonts w:cs="Times New Roman"/>
          <w:color w:val="000000" w:themeColor="text1"/>
        </w:rPr>
        <w:t xml:space="preserve"> </w:t>
      </w:r>
      <w:hyperlink r:id="rId55" w:history="1">
        <w:r w:rsidRPr="006F395E">
          <w:rPr>
            <w:rStyle w:val="Collegamentoipertestuale"/>
            <w:rFonts w:cs="Times New Roman"/>
            <w:color w:val="000000" w:themeColor="text1"/>
            <w:u w:val="none"/>
          </w:rPr>
          <w:t>https://dubaitaly.com/business/emirati-%E2%80%8B%E2%80%8Bmercato-piu-importante-per-export-italiano/</w:t>
        </w:r>
      </w:hyperlink>
      <w:r w:rsidRPr="006F395E">
        <w:rPr>
          <w:rFonts w:cs="Times New Roman"/>
          <w:color w:val="000000" w:themeColor="text1"/>
        </w:rPr>
        <w:t xml:space="preserve"> (ultimo accesso</w:t>
      </w:r>
      <w:r>
        <w:rPr>
          <w:rFonts w:cs="Times New Roman"/>
          <w:color w:val="000000" w:themeColor="text1"/>
        </w:rPr>
        <w:t xml:space="preserve"> in </w:t>
      </w:r>
      <w:proofErr w:type="gramStart"/>
      <w:r>
        <w:rPr>
          <w:rFonts w:cs="Times New Roman"/>
          <w:color w:val="000000" w:themeColor="text1"/>
        </w:rPr>
        <w:t xml:space="preserve">data </w:t>
      </w:r>
      <w:r w:rsidRPr="006F395E">
        <w:rPr>
          <w:rFonts w:cs="Times New Roman"/>
          <w:color w:val="000000" w:themeColor="text1"/>
        </w:rPr>
        <w:t xml:space="preserve"> 14</w:t>
      </w:r>
      <w:proofErr w:type="gramEnd"/>
      <w:r w:rsidRPr="006F395E">
        <w:rPr>
          <w:rFonts w:cs="Times New Roman"/>
          <w:color w:val="000000" w:themeColor="text1"/>
        </w:rPr>
        <w:t>-04-2023).</w:t>
      </w:r>
    </w:p>
  </w:footnote>
  <w:footnote w:id="68">
    <w:p w14:paraId="67C54865" w14:textId="77777777" w:rsidR="00B94A21" w:rsidRPr="00C767C5" w:rsidRDefault="00B94A21" w:rsidP="00B94A21">
      <w:pPr>
        <w:pStyle w:val="Testonotaapidipagina"/>
        <w:jc w:val="both"/>
        <w:rPr>
          <w:rFonts w:cs="Times New Roman"/>
          <w:color w:val="000000" w:themeColor="text1"/>
        </w:rPr>
      </w:pPr>
      <w:r w:rsidRPr="006F395E">
        <w:rPr>
          <w:rStyle w:val="Rimandonotaapidipagina"/>
          <w:rFonts w:cs="Times New Roman"/>
          <w:color w:val="000000" w:themeColor="text1"/>
        </w:rPr>
        <w:footnoteRef/>
      </w:r>
      <w:r w:rsidRPr="006F395E">
        <w:rPr>
          <w:rFonts w:cs="Times New Roman"/>
          <w:color w:val="000000" w:themeColor="text1"/>
        </w:rPr>
        <w:t xml:space="preserve"> </w:t>
      </w:r>
      <w:hyperlink r:id="rId56" w:history="1">
        <w:r w:rsidRPr="006F395E">
          <w:rPr>
            <w:rStyle w:val="Collegamentoipertestuale"/>
            <w:rFonts w:cs="Times New Roman"/>
            <w:color w:val="000000" w:themeColor="text1"/>
            <w:u w:val="none"/>
          </w:rPr>
          <w:t>https://www.ansa.it/expodubai2020/notizie/news/2022/02/17/expo-dubaisettimana-alimentazione-e-agricoltura-fino-a-232_273864eb-00f0-4868-9426-51ad50b9d3dc.html</w:t>
        </w:r>
      </w:hyperlink>
      <w:r w:rsidRPr="006F395E">
        <w:rPr>
          <w:rFonts w:cs="Times New Roman"/>
          <w:color w:val="000000" w:themeColor="text1"/>
        </w:rPr>
        <w:t xml:space="preserve"> (ultimo accesso </w:t>
      </w:r>
      <w:r>
        <w:rPr>
          <w:rFonts w:cs="Times New Roman"/>
          <w:color w:val="000000" w:themeColor="text1"/>
        </w:rPr>
        <w:t xml:space="preserve">in data </w:t>
      </w:r>
      <w:r w:rsidRPr="006F395E">
        <w:rPr>
          <w:rFonts w:cs="Times New Roman"/>
          <w:color w:val="000000" w:themeColor="text1"/>
        </w:rPr>
        <w:t>27-04-2023).</w:t>
      </w:r>
    </w:p>
  </w:footnote>
  <w:footnote w:id="69">
    <w:p w14:paraId="167736F7" w14:textId="77777777" w:rsidR="00B94A21" w:rsidRPr="006F395E" w:rsidRDefault="00B94A21" w:rsidP="00B94A21">
      <w:pPr>
        <w:pStyle w:val="Testonotaapidipagina"/>
        <w:jc w:val="both"/>
        <w:rPr>
          <w:rFonts w:cs="Times New Roman"/>
          <w:color w:val="000000" w:themeColor="text1"/>
        </w:rPr>
      </w:pPr>
      <w:r w:rsidRPr="006F395E">
        <w:rPr>
          <w:rStyle w:val="Rimandonotaapidipagina"/>
          <w:rFonts w:cs="Times New Roman"/>
          <w:color w:val="000000" w:themeColor="text1"/>
        </w:rPr>
        <w:footnoteRef/>
      </w:r>
      <w:r w:rsidRPr="006F395E">
        <w:rPr>
          <w:rFonts w:cs="Times New Roman"/>
          <w:color w:val="000000" w:themeColor="text1"/>
        </w:rPr>
        <w:t xml:space="preserve"> </w:t>
      </w:r>
      <w:hyperlink r:id="rId57" w:history="1">
        <w:r w:rsidRPr="006F395E">
          <w:rPr>
            <w:rStyle w:val="Collegamentoipertestuale"/>
            <w:rFonts w:cs="Times New Roman"/>
            <w:color w:val="000000" w:themeColor="text1"/>
            <w:u w:val="none"/>
          </w:rPr>
          <w:t>https://www.emiliaromagnaexpodubai.it/it/buon-cibo-e-sostenibilita-dallemilia-romagna-a-expo-dubai/</w:t>
        </w:r>
      </w:hyperlink>
      <w:r w:rsidRPr="006F395E">
        <w:rPr>
          <w:rFonts w:cs="Times New Roman"/>
          <w:color w:val="000000" w:themeColor="text1"/>
        </w:rPr>
        <w:t xml:space="preserve"> (ultimo accesso </w:t>
      </w:r>
      <w:r>
        <w:rPr>
          <w:rFonts w:cs="Times New Roman"/>
          <w:color w:val="000000" w:themeColor="text1"/>
        </w:rPr>
        <w:t xml:space="preserve">in data </w:t>
      </w:r>
      <w:r w:rsidRPr="006F395E">
        <w:rPr>
          <w:rFonts w:cs="Times New Roman"/>
          <w:color w:val="000000" w:themeColor="text1"/>
        </w:rPr>
        <w:t>27-04-2023).</w:t>
      </w:r>
    </w:p>
  </w:footnote>
  <w:footnote w:id="70">
    <w:p w14:paraId="76846743" w14:textId="77777777" w:rsidR="00B94A21" w:rsidRPr="006F395E" w:rsidRDefault="00B94A21" w:rsidP="00B94A21">
      <w:pPr>
        <w:pStyle w:val="Testonotaapidipagina"/>
        <w:jc w:val="both"/>
        <w:rPr>
          <w:rFonts w:cs="Times New Roman"/>
          <w:color w:val="000000" w:themeColor="text1"/>
        </w:rPr>
      </w:pPr>
      <w:r w:rsidRPr="006F395E">
        <w:rPr>
          <w:rStyle w:val="Rimandonotaapidipagina"/>
          <w:rFonts w:cs="Times New Roman"/>
          <w:color w:val="000000" w:themeColor="text1"/>
        </w:rPr>
        <w:footnoteRef/>
      </w:r>
      <w:r w:rsidRPr="006F395E">
        <w:rPr>
          <w:rFonts w:cs="Times New Roman"/>
          <w:color w:val="000000" w:themeColor="text1"/>
        </w:rPr>
        <w:t xml:space="preserve"> </w:t>
      </w:r>
      <w:hyperlink r:id="rId58" w:history="1">
        <w:r w:rsidRPr="006F395E">
          <w:rPr>
            <w:rStyle w:val="Collegamentoipertestuale"/>
            <w:rFonts w:cs="Times New Roman"/>
            <w:color w:val="000000" w:themeColor="text1"/>
            <w:u w:val="none"/>
          </w:rPr>
          <w:t>https://expo2020.lazioinnova.it/il-settore-agroalimentare-del-lazio-a-expo-2020-dubai/</w:t>
        </w:r>
      </w:hyperlink>
      <w:r w:rsidRPr="006F395E">
        <w:rPr>
          <w:rFonts w:cs="Times New Roman"/>
          <w:color w:val="000000" w:themeColor="text1"/>
        </w:rPr>
        <w:t xml:space="preserve"> (ultimo accesso </w:t>
      </w:r>
      <w:r>
        <w:rPr>
          <w:rFonts w:cs="Times New Roman"/>
          <w:color w:val="000000" w:themeColor="text1"/>
        </w:rPr>
        <w:t xml:space="preserve">in data </w:t>
      </w:r>
      <w:r w:rsidRPr="006F395E">
        <w:rPr>
          <w:rFonts w:cs="Times New Roman"/>
          <w:color w:val="000000" w:themeColor="text1"/>
        </w:rPr>
        <w:t>27-04-2023).</w:t>
      </w:r>
    </w:p>
  </w:footnote>
  <w:footnote w:id="71">
    <w:p w14:paraId="507A64C2" w14:textId="77777777" w:rsidR="00B94A21" w:rsidRPr="006F395E" w:rsidRDefault="00B94A21" w:rsidP="00B94A21">
      <w:pPr>
        <w:pStyle w:val="Testonotaapidipagina"/>
        <w:jc w:val="both"/>
        <w:rPr>
          <w:rFonts w:cs="Times New Roman"/>
          <w:color w:val="000000" w:themeColor="text1"/>
        </w:rPr>
      </w:pPr>
      <w:r w:rsidRPr="006F395E">
        <w:rPr>
          <w:rStyle w:val="Rimandonotaapidipagina"/>
          <w:rFonts w:cs="Times New Roman"/>
          <w:color w:val="000000" w:themeColor="text1"/>
        </w:rPr>
        <w:footnoteRef/>
      </w:r>
      <w:r w:rsidRPr="006F395E">
        <w:rPr>
          <w:rFonts w:cs="Times New Roman"/>
          <w:color w:val="000000" w:themeColor="text1"/>
        </w:rPr>
        <w:t xml:space="preserve"> </w:t>
      </w:r>
      <w:hyperlink r:id="rId59" w:history="1">
        <w:r w:rsidRPr="006F395E">
          <w:rPr>
            <w:rStyle w:val="Collegamentoipertestuale"/>
            <w:rFonts w:cs="Times New Roman"/>
            <w:color w:val="000000" w:themeColor="text1"/>
            <w:u w:val="none"/>
          </w:rPr>
          <w:t>https://lastatalenews.unimi.it/statale-dubai-per-settimana-food-agriculture-livelihoods-expo-2020</w:t>
        </w:r>
      </w:hyperlink>
      <w:r w:rsidRPr="006F395E">
        <w:rPr>
          <w:rFonts w:cs="Times New Roman"/>
          <w:color w:val="000000" w:themeColor="text1"/>
        </w:rPr>
        <w:t xml:space="preserve"> (ultimo accesso </w:t>
      </w:r>
      <w:r>
        <w:rPr>
          <w:rFonts w:cs="Times New Roman"/>
          <w:color w:val="000000" w:themeColor="text1"/>
        </w:rPr>
        <w:t xml:space="preserve">in data </w:t>
      </w:r>
      <w:r w:rsidRPr="006F395E">
        <w:rPr>
          <w:rFonts w:cs="Times New Roman"/>
          <w:color w:val="000000" w:themeColor="text1"/>
        </w:rPr>
        <w:t>27-04-2023).</w:t>
      </w:r>
    </w:p>
  </w:footnote>
  <w:footnote w:id="72">
    <w:p w14:paraId="02784437" w14:textId="77777777" w:rsidR="00B94A21" w:rsidRPr="00727018" w:rsidRDefault="00B94A21" w:rsidP="00B94A21">
      <w:pPr>
        <w:pStyle w:val="Testonotaapidipagina"/>
        <w:jc w:val="both"/>
        <w:rPr>
          <w:rFonts w:cs="Times New Roman"/>
          <w:color w:val="000000" w:themeColor="text1"/>
        </w:rPr>
      </w:pPr>
      <w:r w:rsidRPr="006F395E">
        <w:rPr>
          <w:rStyle w:val="Rimandonotaapidipagina"/>
          <w:rFonts w:cs="Times New Roman"/>
          <w:color w:val="000000" w:themeColor="text1"/>
        </w:rPr>
        <w:footnoteRef/>
      </w:r>
      <w:r w:rsidRPr="006F395E">
        <w:rPr>
          <w:rFonts w:cs="Times New Roman"/>
          <w:color w:val="000000" w:themeColor="text1"/>
        </w:rPr>
        <w:t xml:space="preserve"> </w:t>
      </w:r>
      <w:hyperlink r:id="rId60" w:history="1">
        <w:r w:rsidRPr="006F395E">
          <w:rPr>
            <w:rStyle w:val="Collegamentoipertestuale"/>
            <w:rFonts w:cs="Times New Roman"/>
            <w:color w:val="000000" w:themeColor="text1"/>
            <w:u w:val="none"/>
          </w:rPr>
          <w:t>https://www.ansa.it/expodubai2020/notizie/news/2022/02/23/expo-dubai-food-for-planetstudenti-immaginano-mense-futuro_e2255643-950d-47f5-877e-8fdf9d60f9c3.html</w:t>
        </w:r>
      </w:hyperlink>
      <w:r w:rsidRPr="006F395E">
        <w:rPr>
          <w:rFonts w:cs="Times New Roman"/>
          <w:color w:val="000000" w:themeColor="text1"/>
        </w:rPr>
        <w:t xml:space="preserve"> (ultimo accesso in data 27-06-2023).</w:t>
      </w:r>
    </w:p>
  </w:footnote>
  <w:footnote w:id="73">
    <w:p w14:paraId="5ADDAE5F" w14:textId="77777777" w:rsidR="00B94A21" w:rsidRPr="00623B94" w:rsidRDefault="00B94A21" w:rsidP="002D328E">
      <w:pPr>
        <w:pStyle w:val="Testonotaapidipagina"/>
        <w:jc w:val="both"/>
        <w:rPr>
          <w:rFonts w:cs="Times New Roman"/>
          <w:color w:val="000000" w:themeColor="text1"/>
        </w:rPr>
      </w:pPr>
      <w:r w:rsidRPr="00623B94">
        <w:rPr>
          <w:rStyle w:val="Rimandonotaapidipagina"/>
          <w:rFonts w:cs="Times New Roman"/>
          <w:color w:val="000000" w:themeColor="text1"/>
        </w:rPr>
        <w:footnoteRef/>
      </w:r>
      <w:r w:rsidRPr="00623B94">
        <w:rPr>
          <w:rFonts w:cs="Times New Roman"/>
          <w:color w:val="000000" w:themeColor="text1"/>
        </w:rPr>
        <w:t xml:space="preserve"> </w:t>
      </w:r>
      <w:hyperlink r:id="rId61" w:history="1">
        <w:r w:rsidRPr="00623B94">
          <w:rPr>
            <w:rStyle w:val="Collegamentoipertestuale"/>
            <w:rFonts w:cs="Times New Roman"/>
            <w:color w:val="000000" w:themeColor="text1"/>
            <w:u w:val="none"/>
          </w:rPr>
          <w:t>https://ilgiornaledellambiente.it/innovazione-agricoltura-expo-dubai/</w:t>
        </w:r>
      </w:hyperlink>
      <w:r w:rsidRPr="00623B94">
        <w:rPr>
          <w:rFonts w:cs="Times New Roman"/>
          <w:color w:val="000000" w:themeColor="text1"/>
        </w:rPr>
        <w:t xml:space="preserve"> (ultimo accesso</w:t>
      </w:r>
      <w:r>
        <w:rPr>
          <w:rFonts w:cs="Times New Roman"/>
          <w:color w:val="000000" w:themeColor="text1"/>
        </w:rPr>
        <w:t xml:space="preserve"> in data</w:t>
      </w:r>
      <w:r w:rsidRPr="00623B94">
        <w:rPr>
          <w:rFonts w:cs="Times New Roman"/>
          <w:color w:val="000000" w:themeColor="text1"/>
        </w:rPr>
        <w:t xml:space="preserve"> 27-04-2023).</w:t>
      </w:r>
    </w:p>
  </w:footnote>
  <w:footnote w:id="74">
    <w:p w14:paraId="05775BCB" w14:textId="77777777" w:rsidR="00B94A21" w:rsidRPr="00864A2C" w:rsidRDefault="00B94A21" w:rsidP="002D328E">
      <w:pPr>
        <w:pStyle w:val="Testonotaapidipagina"/>
        <w:jc w:val="both"/>
        <w:rPr>
          <w:rFonts w:cs="Times New Roman"/>
        </w:rPr>
      </w:pPr>
      <w:r w:rsidRPr="00623B94">
        <w:rPr>
          <w:rStyle w:val="Rimandonotaapidipagina"/>
          <w:rFonts w:cs="Times New Roman"/>
          <w:color w:val="000000" w:themeColor="text1"/>
        </w:rPr>
        <w:footnoteRef/>
      </w:r>
      <w:r w:rsidRPr="00623B94">
        <w:rPr>
          <w:rFonts w:cs="Times New Roman"/>
          <w:color w:val="000000" w:themeColor="text1"/>
        </w:rPr>
        <w:t xml:space="preserve"> </w:t>
      </w:r>
      <w:hyperlink r:id="rId62" w:history="1">
        <w:r w:rsidRPr="00623B94">
          <w:rPr>
            <w:rStyle w:val="Collegamentoipertestuale"/>
            <w:rFonts w:cs="Times New Roman"/>
            <w:color w:val="000000" w:themeColor="text1"/>
            <w:u w:val="none"/>
          </w:rPr>
          <w:t>https://www.assolombarda.it/servizi/expo/informazioni/expo-2020-dubai-modello-di-sostenibilita</w:t>
        </w:r>
      </w:hyperlink>
      <w:r w:rsidRPr="00623B94">
        <w:rPr>
          <w:rFonts w:cs="Times New Roman"/>
          <w:color w:val="000000" w:themeColor="text1"/>
        </w:rPr>
        <w:t xml:space="preserve"> (ultimo accesso in data 26-06-2023).</w:t>
      </w:r>
    </w:p>
  </w:footnote>
  <w:footnote w:id="75">
    <w:p w14:paraId="7E75FDD6" w14:textId="77777777" w:rsidR="00E44452" w:rsidRPr="0069543C" w:rsidRDefault="00E44452" w:rsidP="00E44452">
      <w:pPr>
        <w:pStyle w:val="Testonotaapidipagina"/>
        <w:jc w:val="both"/>
        <w:rPr>
          <w:rFonts w:cs="Times New Roman"/>
        </w:rPr>
      </w:pPr>
      <w:r w:rsidRPr="0069543C">
        <w:rPr>
          <w:rStyle w:val="Rimandonotaapidipagina"/>
          <w:rFonts w:cs="Times New Roman"/>
        </w:rPr>
        <w:footnoteRef/>
      </w:r>
      <w:r w:rsidRPr="0069543C">
        <w:rPr>
          <w:rFonts w:cs="Times New Roman"/>
        </w:rPr>
        <w:t xml:space="preserve"> </w:t>
      </w:r>
      <w:proofErr w:type="spellStart"/>
      <w:r w:rsidRPr="0069543C">
        <w:rPr>
          <w:rFonts w:cs="Times New Roman"/>
        </w:rPr>
        <w:t>Roiatti</w:t>
      </w:r>
      <w:proofErr w:type="spellEnd"/>
      <w:r w:rsidRPr="0069543C">
        <w:rPr>
          <w:rFonts w:cs="Times New Roman"/>
        </w:rPr>
        <w:t xml:space="preserve"> F., Prefazione di Carlo Petrini, </w:t>
      </w:r>
      <w:r w:rsidRPr="0069543C">
        <w:rPr>
          <w:rFonts w:cs="Times New Roman"/>
          <w:i/>
          <w:iCs/>
        </w:rPr>
        <w:t>La Rivoluzione della lattuga. Si può riscrivere l’economia del cibo?</w:t>
      </w:r>
      <w:r w:rsidRPr="0069543C">
        <w:rPr>
          <w:rFonts w:cs="Times New Roman"/>
        </w:rPr>
        <w:t xml:space="preserve"> Egea, Milano, 2011, p. 1.</w:t>
      </w:r>
    </w:p>
  </w:footnote>
  <w:footnote w:id="76">
    <w:p w14:paraId="0F97F614" w14:textId="77777777" w:rsidR="00E44452" w:rsidRPr="0069543C" w:rsidRDefault="00E44452" w:rsidP="00E44452">
      <w:pPr>
        <w:pStyle w:val="Testonotaapidipagina"/>
        <w:jc w:val="both"/>
        <w:rPr>
          <w:rFonts w:cs="Times New Roman"/>
        </w:rPr>
      </w:pPr>
      <w:r w:rsidRPr="0069543C">
        <w:rPr>
          <w:rStyle w:val="Rimandonotaapidipagina"/>
          <w:rFonts w:cs="Times New Roman"/>
        </w:rPr>
        <w:footnoteRef/>
      </w:r>
      <w:r w:rsidRPr="0069543C">
        <w:rPr>
          <w:rFonts w:cs="Times New Roman"/>
        </w:rPr>
        <w:t xml:space="preserve"> Pontificio Consiglio della giustizia e della pace, </w:t>
      </w:r>
      <w:r w:rsidRPr="0069543C">
        <w:rPr>
          <w:rFonts w:cs="Times New Roman"/>
          <w:i/>
          <w:iCs/>
        </w:rPr>
        <w:t>Terra e Cibo</w:t>
      </w:r>
      <w:r w:rsidRPr="0069543C">
        <w:rPr>
          <w:rFonts w:cs="Times New Roman"/>
        </w:rPr>
        <w:t>, Libreria Editrice Vaticana, Città del Vaticano, pp. 56-57.</w:t>
      </w:r>
    </w:p>
  </w:footnote>
  <w:footnote w:id="77">
    <w:p w14:paraId="53C81024" w14:textId="77777777" w:rsidR="00E44452" w:rsidRPr="0069543C" w:rsidRDefault="00E44452" w:rsidP="00E44452">
      <w:pPr>
        <w:pStyle w:val="Testonotaapidipagina"/>
        <w:rPr>
          <w:rFonts w:cs="Times New Roman"/>
          <w:lang w:val="en-US"/>
        </w:rPr>
      </w:pPr>
      <w:r w:rsidRPr="0069543C">
        <w:rPr>
          <w:rStyle w:val="Rimandonotaapidipagina"/>
          <w:rFonts w:cs="Times New Roman"/>
        </w:rPr>
        <w:footnoteRef/>
      </w:r>
      <w:r w:rsidRPr="0069543C">
        <w:rPr>
          <w:rFonts w:cs="Times New Roman"/>
          <w:lang w:val="en-US"/>
        </w:rPr>
        <w:t xml:space="preserve"> </w:t>
      </w:r>
      <w:r w:rsidRPr="0069543C">
        <w:rPr>
          <w:rFonts w:cs="Times New Roman"/>
          <w:i/>
          <w:iCs/>
          <w:lang w:val="en-US"/>
        </w:rPr>
        <w:t>Ibidem.</w:t>
      </w:r>
    </w:p>
  </w:footnote>
  <w:footnote w:id="78">
    <w:p w14:paraId="3D201BBB" w14:textId="77777777" w:rsidR="00E44452" w:rsidRPr="00B075A2" w:rsidRDefault="00E44452" w:rsidP="00E44452">
      <w:pPr>
        <w:pStyle w:val="Testonotaapidipagina"/>
        <w:jc w:val="both"/>
        <w:rPr>
          <w:rFonts w:cs="Times New Roman"/>
          <w:lang w:val="en-US"/>
        </w:rPr>
      </w:pPr>
      <w:r w:rsidRPr="0069543C">
        <w:rPr>
          <w:rStyle w:val="Rimandonotaapidipagina"/>
          <w:rFonts w:cs="Times New Roman"/>
        </w:rPr>
        <w:footnoteRef/>
      </w:r>
      <w:r w:rsidRPr="0069543C">
        <w:rPr>
          <w:rFonts w:cs="Times New Roman"/>
          <w:lang w:val="en-US"/>
        </w:rPr>
        <w:t xml:space="preserve"> United Nations, </w:t>
      </w:r>
      <w:r w:rsidRPr="0069543C">
        <w:rPr>
          <w:rFonts w:cs="Times New Roman"/>
          <w:i/>
          <w:iCs/>
          <w:lang w:val="en-US"/>
        </w:rPr>
        <w:t>Universal declaration of Human rights</w:t>
      </w:r>
      <w:r w:rsidRPr="0069543C">
        <w:rPr>
          <w:rFonts w:cs="Times New Roman"/>
          <w:lang w:val="en-US"/>
        </w:rPr>
        <w:t>, 2015, (https://www.un.org/en/udhrbook/pdf/udhr_booklet_en_web.pdf).</w:t>
      </w:r>
    </w:p>
  </w:footnote>
  <w:footnote w:id="79">
    <w:p w14:paraId="13D4A8EE" w14:textId="77777777" w:rsidR="00E44452" w:rsidRPr="00B075A2" w:rsidRDefault="00E44452" w:rsidP="00E44452">
      <w:pPr>
        <w:pStyle w:val="Testonotaapidipagina"/>
        <w:jc w:val="both"/>
        <w:rPr>
          <w:rFonts w:cs="Times New Roman"/>
        </w:rPr>
      </w:pPr>
      <w:r w:rsidRPr="00B075A2">
        <w:rPr>
          <w:rStyle w:val="Rimandonotaapidipagina"/>
          <w:rFonts w:cs="Times New Roman"/>
        </w:rPr>
        <w:footnoteRef/>
      </w:r>
      <w:r w:rsidRPr="00B075A2">
        <w:rPr>
          <w:rFonts w:cs="Times New Roman"/>
        </w:rPr>
        <w:t xml:space="preserve"> Centro d’Informazione delle Nazioni Unite per l’Italia, Malta e la Santa Sede, </w:t>
      </w:r>
      <w:r w:rsidRPr="00B075A2">
        <w:rPr>
          <w:rFonts w:cs="Times New Roman"/>
          <w:i/>
          <w:iCs/>
        </w:rPr>
        <w:t>Patti internazionali sui diritti dell’uomo</w:t>
      </w:r>
      <w:r w:rsidRPr="00B075A2">
        <w:rPr>
          <w:rFonts w:cs="Times New Roman"/>
        </w:rPr>
        <w:t>, Roma, 1993.</w:t>
      </w:r>
    </w:p>
  </w:footnote>
  <w:footnote w:id="80">
    <w:p w14:paraId="60617DB0" w14:textId="77777777" w:rsidR="00E44452" w:rsidRPr="00B075A2" w:rsidRDefault="00E44452" w:rsidP="00E44452">
      <w:pPr>
        <w:pStyle w:val="Testonotaapidipagina"/>
        <w:jc w:val="both"/>
        <w:rPr>
          <w:rFonts w:cs="Times New Roman"/>
          <w:lang w:val="en-US"/>
        </w:rPr>
      </w:pPr>
      <w:r w:rsidRPr="00B075A2">
        <w:rPr>
          <w:rStyle w:val="Rimandonotaapidipagina"/>
          <w:rFonts w:cs="Times New Roman"/>
        </w:rPr>
        <w:footnoteRef/>
      </w:r>
      <w:r w:rsidRPr="00B075A2">
        <w:rPr>
          <w:rFonts w:cs="Times New Roman"/>
          <w:lang w:val="en-US"/>
        </w:rPr>
        <w:t xml:space="preserve"> </w:t>
      </w:r>
      <w:r w:rsidRPr="00B075A2">
        <w:rPr>
          <w:rFonts w:cs="Times New Roman"/>
          <w:i/>
          <w:iCs/>
          <w:lang w:val="en-US"/>
        </w:rPr>
        <w:t>Ibidem.</w:t>
      </w:r>
    </w:p>
  </w:footnote>
  <w:footnote w:id="81">
    <w:p w14:paraId="171FB0DE" w14:textId="77777777" w:rsidR="00E44452" w:rsidRPr="00B075A2" w:rsidRDefault="00E44452" w:rsidP="00E44452">
      <w:pPr>
        <w:jc w:val="both"/>
        <w:rPr>
          <w:rFonts w:ascii="Times New Roman" w:hAnsi="Times New Roman" w:cs="Times New Roman"/>
          <w:color w:val="000000" w:themeColor="text1"/>
          <w:sz w:val="20"/>
          <w:szCs w:val="20"/>
        </w:rPr>
      </w:pPr>
      <w:r w:rsidRPr="00B075A2">
        <w:rPr>
          <w:rStyle w:val="Rimandonotaapidipagina"/>
          <w:rFonts w:cs="Times New Roman"/>
          <w:color w:val="000000" w:themeColor="text1"/>
        </w:rPr>
        <w:footnoteRef/>
      </w:r>
      <w:r w:rsidRPr="00B075A2">
        <w:rPr>
          <w:rFonts w:ascii="Times New Roman" w:hAnsi="Times New Roman" w:cs="Times New Roman"/>
          <w:color w:val="000000" w:themeColor="text1"/>
          <w:sz w:val="20"/>
          <w:szCs w:val="20"/>
          <w:lang w:val="en-US"/>
        </w:rPr>
        <w:t xml:space="preserve"> Barilla Center for Food &amp; Nutrition, </w:t>
      </w:r>
      <w:r w:rsidRPr="00B075A2">
        <w:rPr>
          <w:rFonts w:ascii="Times New Roman" w:hAnsi="Times New Roman" w:cs="Times New Roman"/>
          <w:i/>
          <w:iCs/>
          <w:color w:val="000000" w:themeColor="text1"/>
          <w:sz w:val="20"/>
          <w:szCs w:val="20"/>
          <w:lang w:val="en-US"/>
        </w:rPr>
        <w:t xml:space="preserve">Eating planet. </w:t>
      </w:r>
      <w:r w:rsidRPr="00B075A2">
        <w:rPr>
          <w:rFonts w:ascii="Times New Roman" w:hAnsi="Times New Roman" w:cs="Times New Roman"/>
          <w:i/>
          <w:iCs/>
          <w:color w:val="000000" w:themeColor="text1"/>
          <w:sz w:val="20"/>
          <w:szCs w:val="20"/>
        </w:rPr>
        <w:t>Cibo e sostenibilità: costruire il nostro futuro</w:t>
      </w:r>
      <w:r w:rsidRPr="00B075A2">
        <w:rPr>
          <w:rFonts w:ascii="Times New Roman" w:hAnsi="Times New Roman" w:cs="Times New Roman"/>
          <w:color w:val="000000" w:themeColor="text1"/>
          <w:sz w:val="20"/>
          <w:szCs w:val="20"/>
        </w:rPr>
        <w:t>, Edizioni Ambiente, Milano, 2016, pp. 36-37.</w:t>
      </w:r>
    </w:p>
  </w:footnote>
  <w:footnote w:id="82">
    <w:p w14:paraId="35D0E5A7" w14:textId="77777777" w:rsidR="00E44452" w:rsidRDefault="00E44452" w:rsidP="00E44452">
      <w:pPr>
        <w:pStyle w:val="Testonotaapidipagina"/>
        <w:jc w:val="both"/>
      </w:pPr>
      <w:r w:rsidRPr="00B075A2">
        <w:rPr>
          <w:rStyle w:val="Rimandonotaapidipagina"/>
          <w:rFonts w:cs="Times New Roman"/>
        </w:rPr>
        <w:footnoteRef/>
      </w:r>
      <w:r w:rsidRPr="00B075A2">
        <w:rPr>
          <w:rFonts w:cs="Times New Roman"/>
        </w:rPr>
        <w:t xml:space="preserve"> Wells Jonathan. S. K., </w:t>
      </w:r>
      <w:r w:rsidRPr="00B075A2">
        <w:rPr>
          <w:rFonts w:cs="Times New Roman"/>
          <w:i/>
          <w:iCs/>
        </w:rPr>
        <w:t>Cibo, salute, libertà. Nutrizione, dipendenze e democrazia nelle società contemporanee</w:t>
      </w:r>
      <w:r w:rsidRPr="00B075A2">
        <w:rPr>
          <w:rFonts w:cs="Times New Roman"/>
        </w:rPr>
        <w:t xml:space="preserve">, </w:t>
      </w:r>
      <w:proofErr w:type="spellStart"/>
      <w:r w:rsidRPr="00B075A2">
        <w:rPr>
          <w:rFonts w:cs="Times New Roman"/>
        </w:rPr>
        <w:t>Aboca</w:t>
      </w:r>
      <w:proofErr w:type="spellEnd"/>
      <w:r w:rsidRPr="00B075A2">
        <w:rPr>
          <w:rFonts w:cs="Times New Roman"/>
        </w:rPr>
        <w:t xml:space="preserve"> S.p.A. Società agricola (</w:t>
      </w:r>
      <w:proofErr w:type="gramStart"/>
      <w:r w:rsidRPr="00B075A2">
        <w:rPr>
          <w:rFonts w:cs="Times New Roman"/>
        </w:rPr>
        <w:t>copyright</w:t>
      </w:r>
      <w:proofErr w:type="gramEnd"/>
      <w:r w:rsidRPr="00B075A2">
        <w:rPr>
          <w:rFonts w:cs="Times New Roman"/>
        </w:rPr>
        <w:t>), Sansepolcro, 2018, pp. 46-47.</w:t>
      </w:r>
    </w:p>
  </w:footnote>
  <w:footnote w:id="83">
    <w:p w14:paraId="2A070991" w14:textId="77777777" w:rsidR="00E44452" w:rsidRPr="007713F3" w:rsidRDefault="00E44452" w:rsidP="00E44452">
      <w:pPr>
        <w:pStyle w:val="Testonotaapidipagina"/>
        <w:jc w:val="both"/>
        <w:rPr>
          <w:rFonts w:cs="Times New Roman"/>
          <w:lang w:val="en-US"/>
        </w:rPr>
      </w:pPr>
      <w:r w:rsidRPr="00071D1F">
        <w:rPr>
          <w:rStyle w:val="Rimandonotaapidipagina"/>
          <w:rFonts w:cs="Times New Roman"/>
        </w:rPr>
        <w:footnoteRef/>
      </w:r>
      <w:r w:rsidRPr="00071D1F">
        <w:rPr>
          <w:rFonts w:cs="Times New Roman"/>
        </w:rPr>
        <w:t xml:space="preserve"> Wells Jonathan. S. K., </w:t>
      </w:r>
      <w:r w:rsidRPr="00071D1F">
        <w:rPr>
          <w:rFonts w:cs="Times New Roman"/>
          <w:i/>
          <w:iCs/>
        </w:rPr>
        <w:t>Cibo, salute, libertà. Nutrizione, dipendenze e democrazia nelle società contemporanee</w:t>
      </w:r>
      <w:r w:rsidRPr="00071D1F">
        <w:rPr>
          <w:rFonts w:cs="Times New Roman"/>
        </w:rPr>
        <w:t xml:space="preserve">, </w:t>
      </w:r>
      <w:proofErr w:type="spellStart"/>
      <w:r w:rsidRPr="00071D1F">
        <w:rPr>
          <w:rFonts w:cs="Times New Roman"/>
        </w:rPr>
        <w:t>Aboca</w:t>
      </w:r>
      <w:proofErr w:type="spellEnd"/>
      <w:r w:rsidRPr="00071D1F">
        <w:rPr>
          <w:rFonts w:cs="Times New Roman"/>
        </w:rPr>
        <w:t xml:space="preserve"> S.p.A. Società agricola (</w:t>
      </w:r>
      <w:proofErr w:type="gramStart"/>
      <w:r w:rsidRPr="00071D1F">
        <w:rPr>
          <w:rFonts w:cs="Times New Roman"/>
        </w:rPr>
        <w:t>copyright</w:t>
      </w:r>
      <w:proofErr w:type="gramEnd"/>
      <w:r w:rsidRPr="00071D1F">
        <w:rPr>
          <w:rFonts w:cs="Times New Roman"/>
        </w:rPr>
        <w:t xml:space="preserve">), Sansepolcro, 2018, p.  </w:t>
      </w:r>
      <w:r w:rsidRPr="007713F3">
        <w:rPr>
          <w:rFonts w:cs="Times New Roman"/>
          <w:lang w:val="en-US"/>
        </w:rPr>
        <w:t>704.</w:t>
      </w:r>
    </w:p>
  </w:footnote>
  <w:footnote w:id="84">
    <w:p w14:paraId="6B06C79B" w14:textId="77777777" w:rsidR="00E44452" w:rsidRPr="00A15BE0" w:rsidRDefault="00E44452" w:rsidP="00E44452">
      <w:pPr>
        <w:pStyle w:val="Testonotaapidipagina"/>
        <w:jc w:val="both"/>
        <w:rPr>
          <w:rFonts w:cs="Times New Roman"/>
          <w:lang w:val="en-US"/>
        </w:rPr>
      </w:pPr>
      <w:r w:rsidRPr="00A15BE0">
        <w:rPr>
          <w:rStyle w:val="Rimandonotaapidipagina"/>
          <w:rFonts w:cs="Times New Roman"/>
        </w:rPr>
        <w:footnoteRef/>
      </w:r>
      <w:r w:rsidRPr="00A15BE0">
        <w:rPr>
          <w:rFonts w:cs="Times New Roman"/>
          <w:lang w:val="en-US"/>
        </w:rPr>
        <w:t xml:space="preserve"> Mintz S.W., </w:t>
      </w:r>
      <w:r w:rsidRPr="00A15BE0">
        <w:rPr>
          <w:rFonts w:cs="Times New Roman"/>
          <w:i/>
          <w:iCs/>
          <w:lang w:val="en-US"/>
        </w:rPr>
        <w:t>Sweetness and Power. The place of sugar in modern history</w:t>
      </w:r>
      <w:r w:rsidRPr="00A15BE0">
        <w:rPr>
          <w:rFonts w:cs="Times New Roman"/>
          <w:lang w:val="en-US"/>
        </w:rPr>
        <w:t>, Penguin Books, Harlow, England, 1986.</w:t>
      </w:r>
    </w:p>
  </w:footnote>
  <w:footnote w:id="85">
    <w:p w14:paraId="7E246D88" w14:textId="77777777" w:rsidR="00E44452" w:rsidRPr="00794902" w:rsidRDefault="00E44452" w:rsidP="00E44452">
      <w:pPr>
        <w:pStyle w:val="Testonotaapidipagina"/>
        <w:jc w:val="both"/>
        <w:rPr>
          <w:rFonts w:cs="Times New Roman"/>
          <w:color w:val="000000" w:themeColor="text1"/>
        </w:rPr>
      </w:pPr>
      <w:r w:rsidRPr="00794902">
        <w:rPr>
          <w:rStyle w:val="Rimandonotaapidipagina"/>
          <w:rFonts w:cs="Times New Roman"/>
          <w:color w:val="000000" w:themeColor="text1"/>
        </w:rPr>
        <w:footnoteRef/>
      </w:r>
      <w:r w:rsidRPr="00794902">
        <w:rPr>
          <w:rFonts w:cs="Times New Roman"/>
          <w:color w:val="000000" w:themeColor="text1"/>
        </w:rPr>
        <w:t xml:space="preserve"> Wells Jonathan. S. K., </w:t>
      </w:r>
      <w:r w:rsidRPr="00794902">
        <w:rPr>
          <w:rFonts w:cs="Times New Roman"/>
          <w:i/>
          <w:iCs/>
          <w:color w:val="000000" w:themeColor="text1"/>
        </w:rPr>
        <w:t>Cibo, salute, libertà. Nutrizione, dipendenze e democrazia nelle società contemporanee</w:t>
      </w:r>
      <w:r w:rsidRPr="00794902">
        <w:rPr>
          <w:rFonts w:cs="Times New Roman"/>
          <w:color w:val="000000" w:themeColor="text1"/>
        </w:rPr>
        <w:t xml:space="preserve">, </w:t>
      </w:r>
      <w:proofErr w:type="spellStart"/>
      <w:r w:rsidRPr="00794902">
        <w:rPr>
          <w:rFonts w:cs="Times New Roman"/>
          <w:color w:val="000000" w:themeColor="text1"/>
        </w:rPr>
        <w:t>Aboca</w:t>
      </w:r>
      <w:proofErr w:type="spellEnd"/>
      <w:r w:rsidRPr="00794902">
        <w:rPr>
          <w:rFonts w:cs="Times New Roman"/>
          <w:color w:val="000000" w:themeColor="text1"/>
        </w:rPr>
        <w:t xml:space="preserve"> S.p.A. Società agricola (</w:t>
      </w:r>
      <w:proofErr w:type="gramStart"/>
      <w:r w:rsidRPr="00794902">
        <w:rPr>
          <w:rFonts w:cs="Times New Roman"/>
          <w:color w:val="000000" w:themeColor="text1"/>
        </w:rPr>
        <w:t>copyright</w:t>
      </w:r>
      <w:proofErr w:type="gramEnd"/>
      <w:r w:rsidRPr="00794902">
        <w:rPr>
          <w:rFonts w:cs="Times New Roman"/>
          <w:color w:val="000000" w:themeColor="text1"/>
        </w:rPr>
        <w:t>), Sansepolcro, 2018, p. 722, 904.</w:t>
      </w:r>
    </w:p>
  </w:footnote>
  <w:footnote w:id="86">
    <w:p w14:paraId="568AEDB8" w14:textId="77777777" w:rsidR="00E44452" w:rsidRPr="00794902" w:rsidRDefault="00E44452" w:rsidP="00E44452">
      <w:pPr>
        <w:pStyle w:val="Testonotaapidipagina"/>
        <w:jc w:val="both"/>
        <w:rPr>
          <w:rFonts w:cs="Times New Roman"/>
          <w:color w:val="000000" w:themeColor="text1"/>
        </w:rPr>
      </w:pPr>
      <w:r w:rsidRPr="00794902">
        <w:rPr>
          <w:rStyle w:val="Rimandonotaapidipagina"/>
          <w:rFonts w:cs="Times New Roman"/>
          <w:color w:val="000000" w:themeColor="text1"/>
        </w:rPr>
        <w:footnoteRef/>
      </w:r>
      <w:r w:rsidRPr="00794902">
        <w:rPr>
          <w:rFonts w:cs="Times New Roman"/>
          <w:color w:val="000000" w:themeColor="text1"/>
        </w:rPr>
        <w:t xml:space="preserve"> Segré A., </w:t>
      </w:r>
      <w:r w:rsidRPr="00794902">
        <w:rPr>
          <w:rFonts w:cs="Times New Roman"/>
          <w:i/>
          <w:iCs/>
          <w:color w:val="000000" w:themeColor="text1"/>
        </w:rPr>
        <w:t>Sul cibo sprecato italiani virtuosi. Si può fare anche di più</w:t>
      </w:r>
      <w:r w:rsidRPr="00BE2C31">
        <w:rPr>
          <w:rFonts w:cs="Times New Roman"/>
          <w:i/>
          <w:iCs/>
          <w:color w:val="000000" w:themeColor="text1"/>
        </w:rPr>
        <w:t>, lavorando sulla nostra dieta</w:t>
      </w:r>
      <w:r w:rsidRPr="00794902">
        <w:rPr>
          <w:rFonts w:cs="Times New Roman"/>
          <w:color w:val="000000" w:themeColor="text1"/>
        </w:rPr>
        <w:t>, Corriere della Sera, 5 marzo 2020. (</w:t>
      </w:r>
      <w:hyperlink r:id="rId63" w:history="1">
        <w:r w:rsidRPr="00794902">
          <w:rPr>
            <w:rStyle w:val="Collegamentoipertestuale"/>
            <w:rFonts w:cs="Times New Roman"/>
            <w:color w:val="000000" w:themeColor="text1"/>
            <w:u w:val="none"/>
          </w:rPr>
          <w:t>https://www.corriere.it/pianeta2030/22_marzo_05/sul-cibo-sprecato-italiani-virtuosi-si-puo-fare-anche-piu-lavorando-nostra-dieta-13c62ad2-9b22-11ec-9441-3731719c94e7.shtml?refresh_ce-cp</w:t>
        </w:r>
      </w:hyperlink>
      <w:r w:rsidRPr="00794902">
        <w:rPr>
          <w:rFonts w:cs="Times New Roman"/>
          <w:color w:val="000000" w:themeColor="text1"/>
        </w:rPr>
        <w:t>, ultimo accesso in data 14-07-2023).</w:t>
      </w:r>
    </w:p>
  </w:footnote>
  <w:footnote w:id="87">
    <w:p w14:paraId="2ACE9AAA" w14:textId="77777777" w:rsidR="00E44452" w:rsidRPr="00794902" w:rsidRDefault="00E44452" w:rsidP="00E44452">
      <w:pPr>
        <w:pStyle w:val="Testonotaapidipagina"/>
        <w:jc w:val="both"/>
        <w:rPr>
          <w:rFonts w:cs="Times New Roman"/>
        </w:rPr>
      </w:pPr>
      <w:r w:rsidRPr="00794902">
        <w:rPr>
          <w:rStyle w:val="Rimandonotaapidipagina"/>
          <w:rFonts w:cs="Times New Roman"/>
        </w:rPr>
        <w:footnoteRef/>
      </w:r>
      <w:r w:rsidRPr="00794902">
        <w:rPr>
          <w:rFonts w:cs="Times New Roman"/>
        </w:rPr>
        <w:t xml:space="preserve"> Hudson U., Messa M., </w:t>
      </w:r>
      <w:r w:rsidRPr="00794902">
        <w:rPr>
          <w:rFonts w:cs="Times New Roman"/>
          <w:i/>
          <w:iCs/>
        </w:rPr>
        <w:t>Documento di posizione sulle perdite e gli sprechi alimentari</w:t>
      </w:r>
      <w:r w:rsidRPr="00794902">
        <w:rPr>
          <w:rFonts w:cs="Times New Roman"/>
        </w:rPr>
        <w:t>, Slow Food, 2014, p.5.</w:t>
      </w:r>
      <w:r>
        <w:rPr>
          <w:rFonts w:cs="Times New Roman"/>
        </w:rPr>
        <w:t xml:space="preserve"> (</w:t>
      </w:r>
      <w:r w:rsidRPr="00955F6C">
        <w:rPr>
          <w:rFonts w:cs="Times New Roman"/>
        </w:rPr>
        <w:t>https://www.slowfood.com/wp-content/uploads/2021/01/ITA_position_paper_foodwaste.pdf</w:t>
      </w:r>
      <w:r>
        <w:rPr>
          <w:rFonts w:cs="Times New Roman"/>
        </w:rPr>
        <w:t>).</w:t>
      </w:r>
    </w:p>
  </w:footnote>
  <w:footnote w:id="88">
    <w:p w14:paraId="53103809" w14:textId="77777777" w:rsidR="00E44452" w:rsidRPr="00862663" w:rsidRDefault="00E44452" w:rsidP="00E44452">
      <w:pPr>
        <w:pStyle w:val="Testonotaapidipagina"/>
        <w:jc w:val="both"/>
        <w:rPr>
          <w:rFonts w:cs="Times New Roman"/>
        </w:rPr>
      </w:pPr>
      <w:r w:rsidRPr="00794902">
        <w:rPr>
          <w:rStyle w:val="Rimandonotaapidipagina"/>
          <w:rFonts w:cs="Times New Roman"/>
        </w:rPr>
        <w:footnoteRef/>
      </w:r>
      <w:r w:rsidRPr="00794902">
        <w:rPr>
          <w:rFonts w:cs="Times New Roman"/>
        </w:rPr>
        <w:t xml:space="preserve"> Fondazione Barilla Center for </w:t>
      </w:r>
      <w:proofErr w:type="spellStart"/>
      <w:r w:rsidRPr="00794902">
        <w:rPr>
          <w:rFonts w:cs="Times New Roman"/>
        </w:rPr>
        <w:t>Food&amp;Nutrition</w:t>
      </w:r>
      <w:proofErr w:type="spellEnd"/>
      <w:r w:rsidRPr="00794902">
        <w:rPr>
          <w:rFonts w:cs="Times New Roman"/>
        </w:rPr>
        <w:t xml:space="preserve">, </w:t>
      </w:r>
      <w:r w:rsidRPr="00794902">
        <w:rPr>
          <w:rFonts w:cs="Times New Roman"/>
          <w:i/>
          <w:iCs/>
        </w:rPr>
        <w:t>Il protocollo di Milano sull’alimentazione e la nutrizione</w:t>
      </w:r>
      <w:r w:rsidRPr="00794902">
        <w:rPr>
          <w:rFonts w:cs="Times New Roman"/>
        </w:rPr>
        <w:t>, 2014.</w:t>
      </w:r>
      <w:r w:rsidRPr="00862663">
        <w:rPr>
          <w:rFonts w:cs="Times New Roman"/>
        </w:rPr>
        <w:t xml:space="preserve"> </w:t>
      </w:r>
    </w:p>
  </w:footnote>
  <w:footnote w:id="89">
    <w:p w14:paraId="304287AA" w14:textId="77777777" w:rsidR="00E44452" w:rsidRPr="006153E4" w:rsidRDefault="00E44452" w:rsidP="00E44452">
      <w:pPr>
        <w:pStyle w:val="Testonotaapidipagina"/>
        <w:jc w:val="both"/>
        <w:rPr>
          <w:rFonts w:cs="Times New Roman"/>
          <w:lang w:val="en-US"/>
        </w:rPr>
      </w:pPr>
      <w:r w:rsidRPr="00862663">
        <w:rPr>
          <w:rStyle w:val="Rimandonotaapidipagina"/>
          <w:rFonts w:cs="Times New Roman"/>
        </w:rPr>
        <w:footnoteRef/>
      </w:r>
      <w:r w:rsidRPr="00862663">
        <w:rPr>
          <w:rFonts w:cs="Times New Roman"/>
          <w:lang w:val="en-US"/>
        </w:rPr>
        <w:t xml:space="preserve"> Lipinski B., Craig H., James L., </w:t>
      </w:r>
      <w:proofErr w:type="spellStart"/>
      <w:r w:rsidRPr="00862663">
        <w:rPr>
          <w:rFonts w:cs="Times New Roman"/>
          <w:lang w:val="en-US"/>
        </w:rPr>
        <w:t>Kitinoja</w:t>
      </w:r>
      <w:proofErr w:type="spellEnd"/>
      <w:r w:rsidRPr="00862663">
        <w:rPr>
          <w:rFonts w:cs="Times New Roman"/>
          <w:lang w:val="en-US"/>
        </w:rPr>
        <w:t xml:space="preserve"> L., Waite R., </w:t>
      </w:r>
      <w:proofErr w:type="spellStart"/>
      <w:r w:rsidRPr="00862663">
        <w:rPr>
          <w:rFonts w:cs="Times New Roman"/>
          <w:lang w:val="en-US"/>
        </w:rPr>
        <w:t>Searchinger</w:t>
      </w:r>
      <w:proofErr w:type="spellEnd"/>
      <w:r w:rsidRPr="00862663">
        <w:rPr>
          <w:rFonts w:cs="Times New Roman"/>
          <w:lang w:val="en-US"/>
        </w:rPr>
        <w:t xml:space="preserve"> T., Installment 2 of </w:t>
      </w:r>
      <w:r w:rsidRPr="00862663">
        <w:rPr>
          <w:rFonts w:cs="Times New Roman"/>
          <w:i/>
          <w:iCs/>
          <w:lang w:val="en-US"/>
        </w:rPr>
        <w:t>Creating a Sustainable Food Future: Reducing Food Loss and Waste</w:t>
      </w:r>
      <w:r w:rsidRPr="00862663">
        <w:rPr>
          <w:rFonts w:cs="Times New Roman"/>
          <w:lang w:val="en-US"/>
        </w:rPr>
        <w:t xml:space="preserve">, World Resources Institute, </w:t>
      </w:r>
      <w:proofErr w:type="spellStart"/>
      <w:r w:rsidRPr="00862663">
        <w:rPr>
          <w:rFonts w:cs="Times New Roman"/>
          <w:lang w:val="en-US"/>
        </w:rPr>
        <w:t>giugno</w:t>
      </w:r>
      <w:proofErr w:type="spellEnd"/>
      <w:r w:rsidRPr="00862663">
        <w:rPr>
          <w:rFonts w:cs="Times New Roman"/>
          <w:lang w:val="en-US"/>
        </w:rPr>
        <w:t xml:space="preserve"> 2013. P. 1. (http://www.wri.org/sites/default/files/reducing_food_loss_and_waste.pdf).</w:t>
      </w:r>
    </w:p>
  </w:footnote>
  <w:footnote w:id="90">
    <w:p w14:paraId="035B48CC" w14:textId="77777777" w:rsidR="00E44452" w:rsidRPr="001C4EBF" w:rsidRDefault="00E44452" w:rsidP="00E44452">
      <w:pPr>
        <w:pStyle w:val="Testonotaapidipagina"/>
        <w:jc w:val="both"/>
        <w:rPr>
          <w:rFonts w:cs="Times New Roman"/>
          <w:color w:val="000000" w:themeColor="text1"/>
        </w:rPr>
      </w:pPr>
      <w:r w:rsidRPr="001C4EBF">
        <w:rPr>
          <w:rStyle w:val="Rimandonotaapidipagina"/>
          <w:rFonts w:cs="Times New Roman"/>
          <w:color w:val="000000" w:themeColor="text1"/>
        </w:rPr>
        <w:footnoteRef/>
      </w:r>
      <w:r w:rsidRPr="001C4EBF">
        <w:rPr>
          <w:rFonts w:cs="Times New Roman"/>
          <w:color w:val="000000" w:themeColor="text1"/>
        </w:rPr>
        <w:t xml:space="preserve"> </w:t>
      </w:r>
      <w:r>
        <w:rPr>
          <w:rFonts w:cs="Times New Roman"/>
          <w:color w:val="000000" w:themeColor="text1"/>
        </w:rPr>
        <w:t xml:space="preserve">Ministero della </w:t>
      </w:r>
      <w:r w:rsidRPr="001C4EBF">
        <w:rPr>
          <w:rFonts w:cs="Times New Roman"/>
          <w:color w:val="000000" w:themeColor="text1"/>
        </w:rPr>
        <w:t xml:space="preserve">Salute, </w:t>
      </w:r>
      <w:r w:rsidRPr="006D6B51">
        <w:rPr>
          <w:rFonts w:cs="Times New Roman"/>
          <w:i/>
          <w:iCs/>
          <w:color w:val="000000" w:themeColor="text1"/>
        </w:rPr>
        <w:t>Sprechi alimentari</w:t>
      </w:r>
      <w:r w:rsidRPr="001C4EBF">
        <w:rPr>
          <w:rFonts w:cs="Times New Roman"/>
          <w:color w:val="000000" w:themeColor="text1"/>
        </w:rPr>
        <w:t xml:space="preserve">, Repubblica italiana, 12 gennaio 2017, </w:t>
      </w:r>
      <w:hyperlink r:id="rId64" w:history="1">
        <w:r w:rsidRPr="001C4EBF">
          <w:rPr>
            <w:rStyle w:val="Collegamentoipertestuale"/>
            <w:rFonts w:cs="Times New Roman"/>
            <w:color w:val="000000" w:themeColor="text1"/>
            <w:u w:val="none"/>
          </w:rPr>
          <w:t>https://www.salute.gov.it/portale/nutrizione/homeNutrizione.jsp</w:t>
        </w:r>
      </w:hyperlink>
      <w:r>
        <w:rPr>
          <w:rFonts w:cs="Times New Roman"/>
          <w:color w:val="000000" w:themeColor="text1"/>
        </w:rPr>
        <w:t xml:space="preserve"> (</w:t>
      </w:r>
      <w:r w:rsidRPr="001C4EBF">
        <w:rPr>
          <w:rFonts w:cs="Times New Roman"/>
          <w:color w:val="000000" w:themeColor="text1"/>
        </w:rPr>
        <w:t>ultimo accesso in data 24-07-2023</w:t>
      </w:r>
      <w:r>
        <w:rPr>
          <w:rFonts w:cs="Times New Roman"/>
          <w:color w:val="000000" w:themeColor="text1"/>
        </w:rPr>
        <w:t>)</w:t>
      </w:r>
      <w:r w:rsidRPr="001C4EBF">
        <w:rPr>
          <w:rFonts w:cs="Times New Roman"/>
          <w:color w:val="000000" w:themeColor="text1"/>
        </w:rPr>
        <w:t>.</w:t>
      </w:r>
    </w:p>
  </w:footnote>
  <w:footnote w:id="91">
    <w:p w14:paraId="60046AE3" w14:textId="77777777" w:rsidR="00E44452" w:rsidRPr="001C4EBF" w:rsidRDefault="00E44452" w:rsidP="00E44452">
      <w:pPr>
        <w:pStyle w:val="Testonotaapidipagina"/>
        <w:jc w:val="both"/>
        <w:rPr>
          <w:rFonts w:cs="Times New Roman"/>
          <w:color w:val="000000" w:themeColor="text1"/>
        </w:rPr>
      </w:pPr>
      <w:r w:rsidRPr="001C4EBF">
        <w:rPr>
          <w:rStyle w:val="Rimandonotaapidipagina"/>
          <w:rFonts w:cs="Times New Roman"/>
          <w:color w:val="000000" w:themeColor="text1"/>
        </w:rPr>
        <w:footnoteRef/>
      </w:r>
      <w:r w:rsidRPr="001C4EBF">
        <w:rPr>
          <w:rFonts w:cs="Times New Roman"/>
          <w:color w:val="000000" w:themeColor="text1"/>
          <w:lang w:val="en-US"/>
        </w:rPr>
        <w:t xml:space="preserve"> FAO, </w:t>
      </w:r>
      <w:r w:rsidRPr="001C4EBF">
        <w:rPr>
          <w:rFonts w:cs="Times New Roman"/>
          <w:i/>
          <w:iCs/>
          <w:color w:val="000000" w:themeColor="text1"/>
          <w:lang w:val="en-US"/>
        </w:rPr>
        <w:t xml:space="preserve">The State of Food and Agriculture 2019. Moving forward on food loss and waste reduction. </w:t>
      </w:r>
      <w:r w:rsidRPr="001C4EBF">
        <w:rPr>
          <w:rFonts w:cs="Times New Roman"/>
          <w:color w:val="000000" w:themeColor="text1"/>
        </w:rPr>
        <w:t xml:space="preserve">Rome, </w:t>
      </w:r>
      <w:r w:rsidRPr="00E44452">
        <w:rPr>
          <w:rFonts w:cs="Times New Roman"/>
          <w:color w:val="000000" w:themeColor="text1"/>
        </w:rPr>
        <w:t>2019, p. 4.</w:t>
      </w:r>
    </w:p>
  </w:footnote>
  <w:footnote w:id="92">
    <w:p w14:paraId="248569D2" w14:textId="77777777" w:rsidR="00E44452" w:rsidRPr="008065F7" w:rsidRDefault="00E44452" w:rsidP="00E44452">
      <w:pPr>
        <w:pStyle w:val="Testonotaapidipagina"/>
        <w:jc w:val="both"/>
        <w:rPr>
          <w:rFonts w:cs="Times New Roman"/>
          <w:color w:val="000000" w:themeColor="text1"/>
        </w:rPr>
      </w:pPr>
      <w:r w:rsidRPr="001C4EBF">
        <w:rPr>
          <w:rStyle w:val="Rimandonotaapidipagina"/>
          <w:rFonts w:cs="Times New Roman"/>
          <w:color w:val="000000" w:themeColor="text1"/>
        </w:rPr>
        <w:footnoteRef/>
      </w:r>
      <w:r w:rsidRPr="001C4EBF">
        <w:rPr>
          <w:rFonts w:cs="Times New Roman"/>
          <w:color w:val="000000" w:themeColor="text1"/>
        </w:rPr>
        <w:t xml:space="preserve"> </w:t>
      </w:r>
      <w:r w:rsidRPr="001C4EBF">
        <w:rPr>
          <w:rFonts w:cs="Times New Roman"/>
          <w:i/>
          <w:iCs/>
          <w:color w:val="000000" w:themeColor="text1"/>
        </w:rPr>
        <w:t>Il caso Italia</w:t>
      </w:r>
      <w:r w:rsidRPr="001C4EBF">
        <w:rPr>
          <w:rFonts w:cs="Times New Roman"/>
          <w:color w:val="000000" w:themeColor="text1"/>
        </w:rPr>
        <w:t xml:space="preserve"> 2023 di </w:t>
      </w:r>
      <w:r w:rsidRPr="001C4EBF">
        <w:rPr>
          <w:rFonts w:cs="Times New Roman"/>
          <w:i/>
          <w:iCs/>
          <w:color w:val="000000" w:themeColor="text1"/>
        </w:rPr>
        <w:t xml:space="preserve">Waste Watcher International </w:t>
      </w:r>
      <w:proofErr w:type="spellStart"/>
      <w:r w:rsidRPr="001C4EBF">
        <w:rPr>
          <w:rFonts w:cs="Times New Roman"/>
          <w:i/>
          <w:iCs/>
          <w:color w:val="000000" w:themeColor="text1"/>
        </w:rPr>
        <w:t>Observatory</w:t>
      </w:r>
      <w:proofErr w:type="spellEnd"/>
      <w:r w:rsidRPr="001C4EBF">
        <w:rPr>
          <w:rFonts w:cs="Times New Roman"/>
          <w:i/>
          <w:iCs/>
          <w:color w:val="000000" w:themeColor="text1"/>
        </w:rPr>
        <w:t xml:space="preserve"> on Food and </w:t>
      </w:r>
      <w:proofErr w:type="spellStart"/>
      <w:r w:rsidRPr="001C4EBF">
        <w:rPr>
          <w:rFonts w:cs="Times New Roman"/>
          <w:i/>
          <w:iCs/>
          <w:color w:val="000000" w:themeColor="text1"/>
        </w:rPr>
        <w:t>Sustainability</w:t>
      </w:r>
      <w:proofErr w:type="spellEnd"/>
      <w:r w:rsidRPr="001C4EBF">
        <w:rPr>
          <w:rFonts w:cs="Times New Roman"/>
          <w:color w:val="000000" w:themeColor="text1"/>
        </w:rPr>
        <w:t xml:space="preserve">, diffuso in occasione della </w:t>
      </w:r>
      <w:proofErr w:type="gramStart"/>
      <w:r w:rsidRPr="001C4EBF">
        <w:rPr>
          <w:rFonts w:cs="Times New Roman"/>
          <w:color w:val="000000" w:themeColor="text1"/>
        </w:rPr>
        <w:t>10^</w:t>
      </w:r>
      <w:proofErr w:type="gramEnd"/>
      <w:r w:rsidRPr="001C4EBF">
        <w:rPr>
          <w:rFonts w:cs="Times New Roman"/>
          <w:color w:val="000000" w:themeColor="text1"/>
        </w:rPr>
        <w:t xml:space="preserve"> Giornata nazionale di Prevenzione dello spreco alimentare, per iniziativa della campagna Spreco Zero di Last Minute Market e dell’Università di Bologna, su monitoraggio Ipsos. L’osservatorio si propone di fornire alla comunità scientifica e all’opinione pubblica le conoscenze e gli strumenti per analizzare il comportamento del consumatore e gli impatti economici, ambientali e sociali generati dallo spreco alimentare e dall’adozione di diverse diete e diversi stili di vita. (</w:t>
      </w:r>
      <w:hyperlink r:id="rId65" w:history="1">
        <w:r w:rsidRPr="001C4EBF">
          <w:rPr>
            <w:rStyle w:val="Collegamentoipertestuale"/>
            <w:rFonts w:cs="Times New Roman"/>
            <w:color w:val="000000" w:themeColor="text1"/>
            <w:u w:val="none"/>
          </w:rPr>
          <w:t>https://www.sprecozero.it/wp-content/uploads/2023/05/Presentazione-2-febbraio-2023-WW-Italia-2023-Cross-Country-2022.pdf</w:t>
        </w:r>
      </w:hyperlink>
      <w:r w:rsidRPr="001C4EBF">
        <w:rPr>
          <w:rFonts w:cs="Times New Roman"/>
          <w:color w:val="000000" w:themeColor="text1"/>
        </w:rPr>
        <w:t>, ultima data di accesso 18-07-2023).</w:t>
      </w:r>
    </w:p>
  </w:footnote>
  <w:footnote w:id="93">
    <w:p w14:paraId="2D397196" w14:textId="77777777" w:rsidR="00E44452" w:rsidRPr="001D2373" w:rsidRDefault="00E44452" w:rsidP="00E44452">
      <w:pPr>
        <w:pStyle w:val="Testonotaapidipagina"/>
        <w:jc w:val="both"/>
        <w:rPr>
          <w:rFonts w:cs="Times New Roman"/>
          <w:color w:val="000000" w:themeColor="text1"/>
        </w:rPr>
      </w:pPr>
      <w:r w:rsidRPr="001D2373">
        <w:rPr>
          <w:rStyle w:val="Rimandonotaapidipagina"/>
          <w:rFonts w:cs="Times New Roman"/>
          <w:color w:val="000000" w:themeColor="text1"/>
        </w:rPr>
        <w:footnoteRef/>
      </w:r>
      <w:r w:rsidRPr="001D2373">
        <w:rPr>
          <w:rFonts w:cs="Times New Roman"/>
          <w:color w:val="000000" w:themeColor="text1"/>
        </w:rPr>
        <w:t xml:space="preserve"> </w:t>
      </w:r>
      <w:hyperlink r:id="rId66" w:history="1">
        <w:r w:rsidRPr="001D2373">
          <w:rPr>
            <w:rStyle w:val="Collegamentoipertestuale"/>
            <w:rFonts w:cs="Times New Roman"/>
            <w:color w:val="000000" w:themeColor="text1"/>
            <w:u w:val="none"/>
          </w:rPr>
          <w:t>https://www.repubblica.it/solidarieta/volontariato/2023/02/05/news/sprechi_alimentari-386498033/</w:t>
        </w:r>
      </w:hyperlink>
      <w:r w:rsidRPr="001D2373">
        <w:rPr>
          <w:rFonts w:cs="Times New Roman"/>
          <w:color w:val="000000" w:themeColor="text1"/>
        </w:rPr>
        <w:t>, ultimo accesso in data 18-07-2023.</w:t>
      </w:r>
    </w:p>
  </w:footnote>
  <w:footnote w:id="94">
    <w:p w14:paraId="0FC7483C" w14:textId="77777777" w:rsidR="00E44452" w:rsidRPr="001D2373" w:rsidRDefault="00E44452" w:rsidP="00E44452">
      <w:pPr>
        <w:pStyle w:val="Testonotaapidipagina"/>
        <w:jc w:val="both"/>
        <w:rPr>
          <w:rFonts w:cs="Times New Roman"/>
          <w:color w:val="000000" w:themeColor="text1"/>
        </w:rPr>
      </w:pPr>
      <w:r w:rsidRPr="001D2373">
        <w:rPr>
          <w:rStyle w:val="Rimandonotaapidipagina"/>
          <w:rFonts w:cs="Times New Roman"/>
          <w:color w:val="000000" w:themeColor="text1"/>
        </w:rPr>
        <w:footnoteRef/>
      </w:r>
      <w:r w:rsidRPr="001D2373">
        <w:rPr>
          <w:rFonts w:cs="Times New Roman"/>
          <w:color w:val="000000" w:themeColor="text1"/>
        </w:rPr>
        <w:t xml:space="preserve"> </w:t>
      </w:r>
      <w:hyperlink r:id="rId67" w:history="1">
        <w:r w:rsidRPr="001D2373">
          <w:rPr>
            <w:rStyle w:val="Collegamentoipertestuale"/>
            <w:rFonts w:cs="Times New Roman"/>
            <w:color w:val="000000" w:themeColor="text1"/>
            <w:u w:val="none"/>
          </w:rPr>
          <w:t>https://www.sprecozero.it/news/il-caso-italia-2023-vale-oltre-9-miliardi-e-lo-spreco-di-cibo-in-italia-la-nuova-indagine-waste-watcher-racconta-anche-i-consumi-degli-italiani/</w:t>
        </w:r>
      </w:hyperlink>
      <w:r w:rsidRPr="001D2373">
        <w:rPr>
          <w:rFonts w:cs="Times New Roman"/>
          <w:color w:val="000000" w:themeColor="text1"/>
        </w:rPr>
        <w:t xml:space="preserve"> (</w:t>
      </w:r>
      <w:proofErr w:type="spellStart"/>
      <w:r w:rsidRPr="001D2373">
        <w:rPr>
          <w:rFonts w:cs="Times New Roman"/>
          <w:color w:val="000000" w:themeColor="text1"/>
        </w:rPr>
        <w:t>ulimo</w:t>
      </w:r>
      <w:proofErr w:type="spellEnd"/>
      <w:r w:rsidRPr="001D2373">
        <w:rPr>
          <w:rFonts w:cs="Times New Roman"/>
          <w:color w:val="000000" w:themeColor="text1"/>
        </w:rPr>
        <w:t xml:space="preserve"> accesso in data 19-07-2023).</w:t>
      </w:r>
    </w:p>
  </w:footnote>
  <w:footnote w:id="95">
    <w:p w14:paraId="6B2AD6DF" w14:textId="77777777" w:rsidR="00E44452" w:rsidRPr="00EE75C1" w:rsidRDefault="00E44452" w:rsidP="00E44452">
      <w:pPr>
        <w:pStyle w:val="Testonotaapidipagina"/>
        <w:jc w:val="both"/>
        <w:rPr>
          <w:rFonts w:cs="Times New Roman"/>
        </w:rPr>
      </w:pPr>
      <w:r w:rsidRPr="001D2373">
        <w:rPr>
          <w:rStyle w:val="Rimandonotaapidipagina"/>
          <w:rFonts w:cs="Times New Roman"/>
          <w:color w:val="000000" w:themeColor="text1"/>
        </w:rPr>
        <w:footnoteRef/>
      </w:r>
      <w:r w:rsidRPr="001D2373">
        <w:rPr>
          <w:rFonts w:cs="Times New Roman"/>
          <w:color w:val="000000" w:themeColor="text1"/>
        </w:rPr>
        <w:t xml:space="preserve"> </w:t>
      </w:r>
      <w:hyperlink r:id="rId68" w:history="1">
        <w:r w:rsidRPr="001D2373">
          <w:rPr>
            <w:rStyle w:val="Collegamentoipertestuale"/>
            <w:rFonts w:cs="Times New Roman"/>
            <w:color w:val="000000" w:themeColor="text1"/>
            <w:u w:val="none"/>
          </w:rPr>
          <w:t>https://unric.org/it/obiettivo-12-garantire-modelli-sostenibili-di-produzione-e-di-consumo/</w:t>
        </w:r>
      </w:hyperlink>
      <w:r w:rsidRPr="001D2373">
        <w:rPr>
          <w:rFonts w:cs="Times New Roman"/>
          <w:color w:val="000000" w:themeColor="text1"/>
        </w:rPr>
        <w:t xml:space="preserve"> (ultim</w:t>
      </w:r>
      <w:r>
        <w:rPr>
          <w:rFonts w:cs="Times New Roman"/>
          <w:color w:val="000000" w:themeColor="text1"/>
        </w:rPr>
        <w:t>o</w:t>
      </w:r>
      <w:r w:rsidRPr="001D2373">
        <w:rPr>
          <w:rFonts w:cs="Times New Roman"/>
          <w:color w:val="000000" w:themeColor="text1"/>
        </w:rPr>
        <w:t xml:space="preserve"> accesso</w:t>
      </w:r>
      <w:r>
        <w:rPr>
          <w:rFonts w:cs="Times New Roman"/>
          <w:color w:val="000000" w:themeColor="text1"/>
        </w:rPr>
        <w:t xml:space="preserve"> in data</w:t>
      </w:r>
      <w:r w:rsidRPr="001D2373">
        <w:rPr>
          <w:rFonts w:cs="Times New Roman"/>
          <w:color w:val="000000" w:themeColor="text1"/>
        </w:rPr>
        <w:t xml:space="preserve"> 04-07-2023).</w:t>
      </w:r>
    </w:p>
  </w:footnote>
  <w:footnote w:id="96">
    <w:p w14:paraId="6582283D" w14:textId="77777777" w:rsidR="00E44452" w:rsidRPr="00703303" w:rsidRDefault="00E44452" w:rsidP="00E44452">
      <w:pPr>
        <w:pStyle w:val="Testonotaapidipagina"/>
        <w:rPr>
          <w:rFonts w:cs="Times New Roman"/>
          <w:color w:val="000000" w:themeColor="text1"/>
        </w:rPr>
      </w:pPr>
      <w:r w:rsidRPr="00703303">
        <w:rPr>
          <w:rStyle w:val="Rimandonotaapidipagina"/>
          <w:rFonts w:cs="Times New Roman"/>
          <w:color w:val="000000" w:themeColor="text1"/>
        </w:rPr>
        <w:footnoteRef/>
      </w:r>
      <w:r w:rsidRPr="00703303">
        <w:rPr>
          <w:rFonts w:cs="Times New Roman"/>
          <w:color w:val="000000" w:themeColor="text1"/>
        </w:rPr>
        <w:t xml:space="preserve"> Vulcano G., Ciccarese L., </w:t>
      </w:r>
      <w:r w:rsidRPr="00703303">
        <w:rPr>
          <w:rFonts w:cs="Times New Roman"/>
          <w:i/>
          <w:iCs/>
          <w:color w:val="000000" w:themeColor="text1"/>
        </w:rPr>
        <w:t>Spreco alimentare: un approccio sistemico per la prevenzione e la riduzione strutturali</w:t>
      </w:r>
      <w:r w:rsidRPr="00703303">
        <w:rPr>
          <w:rFonts w:cs="Times New Roman"/>
          <w:color w:val="000000" w:themeColor="text1"/>
        </w:rPr>
        <w:t xml:space="preserve">, ISPRA – Istituto Superiore per la Protezione e la Ricerca Ambientale, Rapporti 279/2018, pp. 6-9. </w:t>
      </w:r>
    </w:p>
  </w:footnote>
  <w:footnote w:id="97">
    <w:p w14:paraId="4D4E967C" w14:textId="77777777" w:rsidR="00E44452" w:rsidRPr="00703303" w:rsidRDefault="00E44452" w:rsidP="00E44452">
      <w:pPr>
        <w:pStyle w:val="Testonotaapidipagina"/>
        <w:rPr>
          <w:rFonts w:cs="Times New Roman"/>
          <w:color w:val="000000" w:themeColor="text1"/>
        </w:rPr>
      </w:pPr>
      <w:r w:rsidRPr="00703303">
        <w:rPr>
          <w:rStyle w:val="Rimandonotaapidipagina"/>
          <w:rFonts w:cs="Times New Roman"/>
          <w:color w:val="000000" w:themeColor="text1"/>
        </w:rPr>
        <w:footnoteRef/>
      </w:r>
      <w:r w:rsidRPr="00703303">
        <w:rPr>
          <w:rFonts w:cs="Times New Roman"/>
          <w:color w:val="000000" w:themeColor="text1"/>
        </w:rPr>
        <w:t xml:space="preserve"> </w:t>
      </w:r>
      <w:hyperlink r:id="rId69" w:anchor=":~:text=Secondo%20l%27Organizzazione%20delle%20Nazioni,il%20produttore%20e%20il%20consumatore" w:history="1">
        <w:r w:rsidRPr="00703303">
          <w:rPr>
            <w:rStyle w:val="Collegamentoipertestuale"/>
            <w:rFonts w:cs="Times New Roman"/>
            <w:color w:val="000000" w:themeColor="text1"/>
            <w:u w:val="none"/>
          </w:rPr>
          <w:t>https://www.consilium.europa.eu/it/policies/food-losses-waste/#:~:text=Secondo%20l%27Organizzazione%20delle%20Nazioni,il%20produttore%20e%20il%20consumatore</w:t>
        </w:r>
      </w:hyperlink>
      <w:r w:rsidRPr="00703303">
        <w:rPr>
          <w:rFonts w:cs="Times New Roman"/>
          <w:color w:val="000000" w:themeColor="text1"/>
        </w:rPr>
        <w:t>. (ultimo accesso in data 20-07-2023).</w:t>
      </w:r>
    </w:p>
  </w:footnote>
  <w:footnote w:id="98">
    <w:p w14:paraId="5AEFE338" w14:textId="77777777" w:rsidR="00E44452" w:rsidRPr="00703303" w:rsidRDefault="00E44452" w:rsidP="00E44452">
      <w:pPr>
        <w:pStyle w:val="Testonotaapidipagina"/>
        <w:rPr>
          <w:rFonts w:cs="Times New Roman"/>
        </w:rPr>
      </w:pPr>
      <w:r w:rsidRPr="00703303">
        <w:rPr>
          <w:rStyle w:val="Rimandonotaapidipagina"/>
          <w:rFonts w:cs="Times New Roman"/>
        </w:rPr>
        <w:footnoteRef/>
      </w:r>
      <w:r w:rsidRPr="00703303">
        <w:rPr>
          <w:rFonts w:cs="Times New Roman"/>
        </w:rPr>
        <w:t xml:space="preserve"> DIRETTIVA (UE) 2018/851 DEL PARLAMENTO EUROPEO E DEL CONSIGLIO del 30 maggio 2018 che modifica la direttiva 2008/98/CE relativa ai rifiuti.</w:t>
      </w:r>
    </w:p>
    <w:p w14:paraId="3FECC2D2" w14:textId="77777777" w:rsidR="00E44452" w:rsidRDefault="00E44452" w:rsidP="00E44452">
      <w:pPr>
        <w:pStyle w:val="Testonotaapidipagina"/>
      </w:pPr>
    </w:p>
  </w:footnote>
  <w:footnote w:id="99">
    <w:p w14:paraId="78FAC635" w14:textId="77777777" w:rsidR="00E44452" w:rsidRPr="005171D5" w:rsidRDefault="00E44452" w:rsidP="00E44452">
      <w:pPr>
        <w:pStyle w:val="Testonotaapidipagina"/>
        <w:jc w:val="both"/>
        <w:rPr>
          <w:rFonts w:cs="Times New Roman"/>
        </w:rPr>
      </w:pPr>
      <w:r w:rsidRPr="005171D5">
        <w:rPr>
          <w:rStyle w:val="Rimandonotaapidipagina"/>
          <w:rFonts w:cs="Times New Roman"/>
        </w:rPr>
        <w:footnoteRef/>
      </w:r>
      <w:r w:rsidRPr="005171D5">
        <w:rPr>
          <w:rFonts w:cs="Times New Roman"/>
        </w:rPr>
        <w:t xml:space="preserve">https://eur-lex.europa.eu/eli/dir/2018/851/oj/ita/pdf </w:t>
      </w:r>
      <w:r w:rsidRPr="005171D5">
        <w:rPr>
          <w:rFonts w:cs="Times New Roman"/>
          <w:color w:val="000000" w:themeColor="text1"/>
        </w:rPr>
        <w:t>(ultimo accesso in data 20-07-2023).</w:t>
      </w:r>
    </w:p>
  </w:footnote>
  <w:footnote w:id="100">
    <w:p w14:paraId="4792C9E0" w14:textId="77777777" w:rsidR="00E44452" w:rsidRPr="005171D5" w:rsidRDefault="00E44452" w:rsidP="00E44452">
      <w:pPr>
        <w:pStyle w:val="Testonotaapidipagina"/>
        <w:jc w:val="both"/>
        <w:rPr>
          <w:rFonts w:cs="Times New Roman"/>
          <w:color w:val="000000" w:themeColor="text1"/>
        </w:rPr>
      </w:pPr>
      <w:r w:rsidRPr="005171D5">
        <w:rPr>
          <w:rStyle w:val="Rimandonotaapidipagina"/>
          <w:rFonts w:cs="Times New Roman"/>
          <w:color w:val="000000" w:themeColor="text1"/>
        </w:rPr>
        <w:footnoteRef/>
      </w:r>
      <w:hyperlink r:id="rId70" w:history="1">
        <w:r w:rsidRPr="005171D5">
          <w:rPr>
            <w:rStyle w:val="Collegamentoipertestuale"/>
            <w:rFonts w:cs="Times New Roman"/>
            <w:color w:val="000000" w:themeColor="text1"/>
            <w:u w:val="none"/>
          </w:rPr>
          <w:t>https://www.mase.gov.it/sites/default/files/archivio/normativa/rifiuti/direttiva_ue_30_05_2018_851.pdf</w:t>
        </w:r>
      </w:hyperlink>
      <w:r w:rsidRPr="005171D5">
        <w:rPr>
          <w:rFonts w:cs="Times New Roman"/>
          <w:color w:val="000000" w:themeColor="text1"/>
        </w:rPr>
        <w:t xml:space="preserve"> (ultimo accesso in data 27-07-2023).</w:t>
      </w:r>
    </w:p>
  </w:footnote>
  <w:footnote w:id="101">
    <w:p w14:paraId="6557827F" w14:textId="77777777" w:rsidR="00E44452" w:rsidRPr="005171D5" w:rsidRDefault="00E44452" w:rsidP="00E44452">
      <w:pPr>
        <w:pStyle w:val="Testonotaapidipagina"/>
        <w:jc w:val="both"/>
        <w:rPr>
          <w:rFonts w:cs="Times New Roman"/>
          <w:color w:val="000000" w:themeColor="text1"/>
        </w:rPr>
      </w:pPr>
      <w:r w:rsidRPr="005171D5">
        <w:rPr>
          <w:rStyle w:val="Rimandonotaapidipagina"/>
          <w:rFonts w:cs="Times New Roman"/>
          <w:color w:val="000000" w:themeColor="text1"/>
        </w:rPr>
        <w:footnoteRef/>
      </w:r>
      <w:r w:rsidRPr="005171D5">
        <w:rPr>
          <w:rFonts w:cs="Times New Roman"/>
          <w:color w:val="000000" w:themeColor="text1"/>
        </w:rPr>
        <w:t xml:space="preserve"> </w:t>
      </w:r>
      <w:hyperlink r:id="rId71" w:history="1">
        <w:r w:rsidRPr="005171D5">
          <w:rPr>
            <w:rStyle w:val="Collegamentoipertestuale"/>
            <w:rFonts w:cs="Times New Roman"/>
            <w:color w:val="000000" w:themeColor="text1"/>
            <w:u w:val="none"/>
          </w:rPr>
          <w:t>https://productcarbonfootprint.it/news/food-waste-ridurre-lo-spreco-alimentare-e-contribuire-all-agenda-2030.html?gclid=CjwKCAjwp6CkBhB_EiwAlQVyxQ3f98IBdYSzMaTqZiD06P3JlzaHGEy33nNsvR4M-IkKu9awvspO2BoC-g0QAvD_BwE</w:t>
        </w:r>
      </w:hyperlink>
      <w:r w:rsidRPr="005171D5">
        <w:rPr>
          <w:rFonts w:cs="Times New Roman"/>
          <w:color w:val="000000" w:themeColor="text1"/>
        </w:rPr>
        <w:t xml:space="preserve"> (ultimo accesso in data 27-07-2023).</w:t>
      </w:r>
    </w:p>
  </w:footnote>
  <w:footnote w:id="102">
    <w:p w14:paraId="69362018" w14:textId="77777777" w:rsidR="00E44452" w:rsidRPr="00467A2A" w:rsidRDefault="00E44452" w:rsidP="00E44452">
      <w:pPr>
        <w:pStyle w:val="Testonotaapidipagina"/>
        <w:jc w:val="both"/>
        <w:rPr>
          <w:rFonts w:cs="Times New Roman"/>
          <w:color w:val="000000" w:themeColor="text1"/>
        </w:rPr>
      </w:pPr>
      <w:r w:rsidRPr="005171D5">
        <w:rPr>
          <w:rStyle w:val="Rimandonotaapidipagina"/>
          <w:rFonts w:cs="Times New Roman"/>
          <w:color w:val="000000" w:themeColor="text1"/>
        </w:rPr>
        <w:footnoteRef/>
      </w:r>
      <w:r w:rsidRPr="005171D5">
        <w:rPr>
          <w:rFonts w:cs="Times New Roman"/>
          <w:color w:val="000000" w:themeColor="text1"/>
        </w:rPr>
        <w:t xml:space="preserve"> </w:t>
      </w:r>
      <w:hyperlink r:id="rId72" w:history="1">
        <w:r w:rsidRPr="005171D5">
          <w:rPr>
            <w:rStyle w:val="Collegamentoipertestuale"/>
            <w:rFonts w:cs="Times New Roman"/>
            <w:color w:val="000000" w:themeColor="text1"/>
            <w:u w:val="none"/>
          </w:rPr>
          <w:t>https://www.consilium.europa.eu/it/policies/from-farm-to-fork/</w:t>
        </w:r>
      </w:hyperlink>
      <w:r w:rsidRPr="005171D5">
        <w:rPr>
          <w:rFonts w:cs="Times New Roman"/>
          <w:color w:val="000000" w:themeColor="text1"/>
        </w:rPr>
        <w:t xml:space="preserve"> (ultimo accesso in data 24-07-2023).</w:t>
      </w:r>
    </w:p>
  </w:footnote>
  <w:footnote w:id="103">
    <w:p w14:paraId="5C7A3061" w14:textId="77777777" w:rsidR="00E44452" w:rsidRPr="00C4160C" w:rsidRDefault="00E44452" w:rsidP="00E44452">
      <w:pPr>
        <w:pStyle w:val="Testonotaapidipagina"/>
        <w:jc w:val="both"/>
        <w:rPr>
          <w:rFonts w:cs="Times New Roman"/>
          <w:color w:val="000000" w:themeColor="text1"/>
        </w:rPr>
      </w:pPr>
      <w:r w:rsidRPr="00C4160C">
        <w:rPr>
          <w:rStyle w:val="Rimandonotaapidipagina"/>
          <w:rFonts w:cs="Times New Roman"/>
          <w:color w:val="000000" w:themeColor="text1"/>
        </w:rPr>
        <w:footnoteRef/>
      </w:r>
      <w:r w:rsidRPr="00C4160C">
        <w:rPr>
          <w:rFonts w:cs="Times New Roman"/>
          <w:color w:val="000000" w:themeColor="text1"/>
        </w:rPr>
        <w:t xml:space="preserve"> Alfieri G., </w:t>
      </w:r>
      <w:r w:rsidRPr="00C4160C">
        <w:rPr>
          <w:rFonts w:cs="Times New Roman"/>
          <w:i/>
          <w:iCs/>
          <w:color w:val="000000" w:themeColor="text1"/>
        </w:rPr>
        <w:t>L’Ue propone una nuova etichetta contro gli sprechi alimentari</w:t>
      </w:r>
      <w:r w:rsidRPr="00C4160C">
        <w:rPr>
          <w:rFonts w:cs="Times New Roman"/>
          <w:color w:val="000000" w:themeColor="text1"/>
        </w:rPr>
        <w:t xml:space="preserve">, 9 marzo 2023, </w:t>
      </w:r>
      <w:hyperlink r:id="rId73" w:history="1">
        <w:r w:rsidRPr="00C4160C">
          <w:rPr>
            <w:rStyle w:val="Collegamentoipertestuale"/>
            <w:rFonts w:cs="Times New Roman"/>
            <w:color w:val="000000" w:themeColor="text1"/>
            <w:u w:val="none"/>
          </w:rPr>
          <w:t>https://www.startmag.it/sanita/lue-propone-una-nuova-etichetta-contro-gli-sprechi-alimentari/</w:t>
        </w:r>
      </w:hyperlink>
      <w:r w:rsidRPr="00C4160C">
        <w:rPr>
          <w:rFonts w:cs="Times New Roman"/>
          <w:color w:val="000000" w:themeColor="text1"/>
        </w:rPr>
        <w:t xml:space="preserve"> (ultimo accesso in data 26-08-2023). </w:t>
      </w:r>
    </w:p>
  </w:footnote>
  <w:footnote w:id="104">
    <w:p w14:paraId="569ED626" w14:textId="77777777" w:rsidR="00E44452" w:rsidRPr="00C4160C" w:rsidRDefault="00E44452" w:rsidP="00E44452">
      <w:pPr>
        <w:pStyle w:val="Testonotaapidipagina"/>
        <w:jc w:val="both"/>
        <w:rPr>
          <w:rFonts w:cs="Times New Roman"/>
          <w:color w:val="000000" w:themeColor="text1"/>
        </w:rPr>
      </w:pPr>
      <w:r w:rsidRPr="00C4160C">
        <w:rPr>
          <w:rStyle w:val="Rimandonotaapidipagina"/>
          <w:rFonts w:cs="Times New Roman"/>
          <w:color w:val="000000" w:themeColor="text1"/>
        </w:rPr>
        <w:footnoteRef/>
      </w:r>
      <w:r w:rsidRPr="00C4160C">
        <w:rPr>
          <w:rFonts w:cs="Times New Roman"/>
          <w:color w:val="000000" w:themeColor="text1"/>
        </w:rPr>
        <w:t xml:space="preserve">   L'intervento sulla data di scadenza era già stato annunciato da Bruxelles nel 2020 con la sua strategia </w:t>
      </w:r>
      <w:r w:rsidRPr="00C4160C">
        <w:rPr>
          <w:rFonts w:cs="Times New Roman"/>
          <w:i/>
          <w:iCs/>
          <w:color w:val="000000" w:themeColor="text1"/>
        </w:rPr>
        <w:t xml:space="preserve">Farm to </w:t>
      </w:r>
      <w:proofErr w:type="spellStart"/>
      <w:r w:rsidRPr="00C4160C">
        <w:rPr>
          <w:rFonts w:cs="Times New Roman"/>
          <w:i/>
          <w:iCs/>
          <w:color w:val="000000" w:themeColor="text1"/>
        </w:rPr>
        <w:t>Fork</w:t>
      </w:r>
      <w:proofErr w:type="spellEnd"/>
      <w:r w:rsidRPr="00C4160C">
        <w:rPr>
          <w:rFonts w:cs="Times New Roman"/>
          <w:color w:val="000000" w:themeColor="text1"/>
        </w:rPr>
        <w:t>: l'introduzione della nuova dicitura è considerata necessaria perché, come viene spiegato nel documento, consente "una migliore comprensione della data di scadenza", influenzando "il processo decisionale dei consumatori in merito all'opportunità di consumare o eliminare un alimento". (</w:t>
      </w:r>
      <w:hyperlink r:id="rId74" w:history="1">
        <w:r w:rsidRPr="00C4160C">
          <w:rPr>
            <w:rStyle w:val="Collegamentoipertestuale"/>
            <w:rFonts w:cs="Times New Roman"/>
            <w:color w:val="000000" w:themeColor="text1"/>
            <w:u w:val="none"/>
          </w:rPr>
          <w:t>https://www.ansa.it/canale_terraegusto/notizie/istituzioni/2023/03/08/spesso-buono-oltre...-ue-allunga-la-vita-ad-alimenti_28830498-91ec-4865-9356-cb0ca7585d46.html</w:t>
        </w:r>
      </w:hyperlink>
      <w:r w:rsidRPr="00C4160C">
        <w:rPr>
          <w:rFonts w:cs="Times New Roman"/>
          <w:color w:val="000000" w:themeColor="text1"/>
        </w:rPr>
        <w:t>, ultimo accesso in data 30-08-2023).</w:t>
      </w:r>
    </w:p>
  </w:footnote>
  <w:footnote w:id="105">
    <w:p w14:paraId="268A52A3" w14:textId="77777777" w:rsidR="00E44452" w:rsidRPr="00C4160C" w:rsidRDefault="00E44452" w:rsidP="00E44452">
      <w:pPr>
        <w:pStyle w:val="Testonotaapidipagina"/>
        <w:jc w:val="both"/>
        <w:rPr>
          <w:rFonts w:cs="Times New Roman"/>
          <w:color w:val="000000" w:themeColor="text1"/>
        </w:rPr>
      </w:pPr>
      <w:r w:rsidRPr="00C4160C">
        <w:rPr>
          <w:rStyle w:val="Rimandonotaapidipagina"/>
          <w:rFonts w:cs="Times New Roman"/>
          <w:color w:val="000000" w:themeColor="text1"/>
        </w:rPr>
        <w:footnoteRef/>
      </w:r>
      <w:r w:rsidRPr="00C4160C">
        <w:rPr>
          <w:rFonts w:cs="Times New Roman"/>
          <w:color w:val="000000" w:themeColor="text1"/>
        </w:rPr>
        <w:t xml:space="preserve"> </w:t>
      </w:r>
      <w:hyperlink r:id="rId75" w:history="1">
        <w:r w:rsidRPr="00C4160C">
          <w:rPr>
            <w:rStyle w:val="Collegamentoipertestuale"/>
            <w:rFonts w:cs="Times New Roman"/>
            <w:color w:val="000000" w:themeColor="text1"/>
            <w:u w:val="none"/>
          </w:rPr>
          <w:t>https://www.ansa.it/sito/notizie/topnews/2023/07/03/rinviata-letichetta-anti-spreco-ue-sulla-data-di-scadenza_4c7148be-7ba2-46b7-9672-ce277d3de37f.html</w:t>
        </w:r>
      </w:hyperlink>
      <w:r w:rsidRPr="00C4160C">
        <w:rPr>
          <w:rFonts w:cs="Times New Roman"/>
          <w:color w:val="000000" w:themeColor="text1"/>
        </w:rPr>
        <w:t xml:space="preserve"> (ultimo accesso in data 27-08-2023).</w:t>
      </w:r>
    </w:p>
  </w:footnote>
  <w:footnote w:id="106">
    <w:p w14:paraId="23910119" w14:textId="77777777" w:rsidR="00E44452" w:rsidRPr="00C4160C" w:rsidRDefault="00E44452" w:rsidP="00E44452">
      <w:pPr>
        <w:pStyle w:val="Testonotaapidipagina"/>
        <w:jc w:val="both"/>
        <w:rPr>
          <w:rFonts w:cs="Times New Roman"/>
          <w:color w:val="000000" w:themeColor="text1"/>
        </w:rPr>
      </w:pPr>
      <w:r w:rsidRPr="00C4160C">
        <w:rPr>
          <w:rStyle w:val="Rimandonotaapidipagina"/>
          <w:rFonts w:cs="Times New Roman"/>
          <w:color w:val="000000" w:themeColor="text1"/>
        </w:rPr>
        <w:footnoteRef/>
      </w:r>
      <w:r w:rsidRPr="00C4160C">
        <w:rPr>
          <w:rFonts w:cs="Times New Roman"/>
          <w:color w:val="000000" w:themeColor="text1"/>
        </w:rPr>
        <w:t xml:space="preserve"> Maccioni G., </w:t>
      </w:r>
      <w:r w:rsidRPr="00C4160C">
        <w:rPr>
          <w:rFonts w:cs="Times New Roman"/>
          <w:i/>
          <w:iCs/>
          <w:color w:val="000000" w:themeColor="text1"/>
        </w:rPr>
        <w:t>Spreco alimentare. Regole e limiti nella transizione verso modelli agroalimentari sostenibili</w:t>
      </w:r>
      <w:r w:rsidRPr="00C4160C">
        <w:rPr>
          <w:rFonts w:cs="Times New Roman"/>
          <w:color w:val="000000" w:themeColor="text1"/>
        </w:rPr>
        <w:t>, G. Giappichelli Editore, Torino, 2018, p. 55.</w:t>
      </w:r>
    </w:p>
  </w:footnote>
  <w:footnote w:id="107">
    <w:p w14:paraId="0CE3D34F" w14:textId="77777777" w:rsidR="00E44452" w:rsidRDefault="00E44452" w:rsidP="00E44452">
      <w:pPr>
        <w:pStyle w:val="Testonotaapidipagina"/>
        <w:jc w:val="both"/>
      </w:pPr>
      <w:r w:rsidRPr="00C4160C">
        <w:rPr>
          <w:rStyle w:val="Rimandonotaapidipagina"/>
          <w:rFonts w:cs="Times New Roman"/>
          <w:color w:val="000000" w:themeColor="text1"/>
        </w:rPr>
        <w:footnoteRef/>
      </w:r>
      <w:r w:rsidRPr="00C4160C">
        <w:rPr>
          <w:rFonts w:cs="Times New Roman"/>
          <w:color w:val="000000" w:themeColor="text1"/>
        </w:rPr>
        <w:t xml:space="preserve"> </w:t>
      </w:r>
      <w:hyperlink r:id="rId76" w:history="1">
        <w:r w:rsidRPr="00C4160C">
          <w:rPr>
            <w:rStyle w:val="Collegamentoipertestuale"/>
            <w:rFonts w:cs="Times New Roman"/>
            <w:color w:val="000000" w:themeColor="text1"/>
            <w:u w:val="none"/>
          </w:rPr>
          <w:t>https://www.gazzettaufficiale.it/eli/id/2016/08/30/16G00179/sg</w:t>
        </w:r>
      </w:hyperlink>
      <w:r w:rsidRPr="00C4160C">
        <w:rPr>
          <w:rFonts w:cs="Times New Roman"/>
          <w:color w:val="000000" w:themeColor="text1"/>
        </w:rPr>
        <w:t xml:space="preserve"> (ultimo accesso in data 28-07-2023).</w:t>
      </w:r>
    </w:p>
  </w:footnote>
  <w:footnote w:id="108">
    <w:p w14:paraId="1B2E2C28" w14:textId="77777777" w:rsidR="00E44452" w:rsidRPr="00713CAF" w:rsidRDefault="00E44452" w:rsidP="00E44452">
      <w:pPr>
        <w:pStyle w:val="Testonotaapidipagina"/>
        <w:jc w:val="both"/>
        <w:rPr>
          <w:rFonts w:cs="Times New Roman"/>
          <w:i/>
          <w:iCs/>
          <w:color w:val="000000" w:themeColor="text1"/>
        </w:rPr>
      </w:pPr>
      <w:r w:rsidRPr="00713CAF">
        <w:rPr>
          <w:rStyle w:val="Rimandonotaapidipagina"/>
          <w:rFonts w:cs="Times New Roman"/>
          <w:i/>
          <w:iCs/>
          <w:color w:val="000000" w:themeColor="text1"/>
        </w:rPr>
        <w:footnoteRef/>
      </w:r>
      <w:r w:rsidRPr="00713CAF">
        <w:rPr>
          <w:rFonts w:cs="Times New Roman"/>
          <w:i/>
          <w:iCs/>
          <w:color w:val="000000" w:themeColor="text1"/>
        </w:rPr>
        <w:t xml:space="preserve"> Ibidem.</w:t>
      </w:r>
    </w:p>
  </w:footnote>
  <w:footnote w:id="109">
    <w:p w14:paraId="5560C5AF" w14:textId="77777777" w:rsidR="00E44452" w:rsidRPr="00713CAF" w:rsidRDefault="00E44452" w:rsidP="00E44452">
      <w:pPr>
        <w:pStyle w:val="Testonotaapidipagina"/>
        <w:jc w:val="both"/>
        <w:rPr>
          <w:rFonts w:cs="Times New Roman"/>
          <w:color w:val="000000" w:themeColor="text1"/>
        </w:rPr>
      </w:pPr>
      <w:r w:rsidRPr="00713CAF">
        <w:rPr>
          <w:rStyle w:val="Rimandonotaapidipagina"/>
          <w:rFonts w:cs="Times New Roman"/>
          <w:color w:val="000000" w:themeColor="text1"/>
        </w:rPr>
        <w:footnoteRef/>
      </w:r>
      <w:r w:rsidRPr="00713CAF">
        <w:rPr>
          <w:rFonts w:cs="Times New Roman"/>
          <w:color w:val="000000" w:themeColor="text1"/>
        </w:rPr>
        <w:t xml:space="preserve"> </w:t>
      </w:r>
      <w:hyperlink r:id="rId77" w:history="1">
        <w:r w:rsidRPr="00713CAF">
          <w:rPr>
            <w:rStyle w:val="Collegamentoipertestuale"/>
            <w:rFonts w:cs="Times New Roman"/>
            <w:color w:val="000000" w:themeColor="text1"/>
            <w:u w:val="none"/>
          </w:rPr>
          <w:t>https://www.gazzettaufficiale.it/eli/id/2016/08/30/16G00179/sg</w:t>
        </w:r>
      </w:hyperlink>
      <w:r w:rsidRPr="00713CAF">
        <w:rPr>
          <w:rFonts w:cs="Times New Roman"/>
          <w:color w:val="000000" w:themeColor="text1"/>
        </w:rPr>
        <w:t xml:space="preserve"> (ultimo accesso in data 28-07-2023).</w:t>
      </w:r>
    </w:p>
  </w:footnote>
  <w:footnote w:id="110">
    <w:p w14:paraId="7C8CAB87" w14:textId="77777777" w:rsidR="00E44452" w:rsidRPr="00713CAF" w:rsidRDefault="00E44452" w:rsidP="00E44452">
      <w:pPr>
        <w:pStyle w:val="Testonotaapidipagina"/>
        <w:jc w:val="both"/>
        <w:rPr>
          <w:rFonts w:cs="Times New Roman"/>
          <w:color w:val="000000" w:themeColor="text1"/>
        </w:rPr>
      </w:pPr>
      <w:r w:rsidRPr="00713CAF">
        <w:rPr>
          <w:rStyle w:val="Rimandonotaapidipagina"/>
          <w:rFonts w:cs="Times New Roman"/>
          <w:color w:val="000000" w:themeColor="text1"/>
        </w:rPr>
        <w:footnoteRef/>
      </w:r>
      <w:r w:rsidRPr="00713CAF">
        <w:rPr>
          <w:rFonts w:cs="Times New Roman"/>
          <w:color w:val="000000" w:themeColor="text1"/>
        </w:rPr>
        <w:t xml:space="preserve"> I banchi alimentari hanno il compito di recuperare le eccedenze alimentari per distribuirle gratuitamente ad associazioni ed enti caritativi. Grazie ai soggetti della filiera agroalimentare che donano le proprie eccedenze, quest’ultime vengono trasformate in risorse. (</w:t>
      </w:r>
      <w:hyperlink r:id="rId78" w:anchor=":~:text=Il%20Banco%20Alimentare%20recupera%20eccedenze,trasformando%20le%20eccedenze%20in%20risorse" w:history="1">
        <w:r w:rsidRPr="00713CAF">
          <w:rPr>
            <w:rStyle w:val="Collegamentoipertestuale"/>
            <w:rFonts w:cs="Times New Roman"/>
            <w:color w:val="000000" w:themeColor="text1"/>
            <w:u w:val="none"/>
          </w:rPr>
          <w:t>https://www.bancoalimentare.it/news/cosa-facciamo#:~:text=Il%20Banco%20Alimentare%20recupera%20eccedenze,trasformando%20le%20eccedenze%20in%20risorse</w:t>
        </w:r>
      </w:hyperlink>
      <w:r w:rsidRPr="00713CAF">
        <w:rPr>
          <w:rFonts w:cs="Times New Roman"/>
          <w:color w:val="000000" w:themeColor="text1"/>
        </w:rPr>
        <w:t>., ultimo accesso in data 30-08-2023).</w:t>
      </w:r>
    </w:p>
  </w:footnote>
  <w:footnote w:id="111">
    <w:p w14:paraId="3B9D5BE5" w14:textId="77777777" w:rsidR="00E44452" w:rsidRPr="0028027A" w:rsidRDefault="00E44452" w:rsidP="00E44452">
      <w:pPr>
        <w:pStyle w:val="Testonotaapidipagina"/>
        <w:jc w:val="both"/>
        <w:rPr>
          <w:rFonts w:cs="Times New Roman"/>
          <w:color w:val="000000" w:themeColor="text1"/>
        </w:rPr>
      </w:pPr>
      <w:r w:rsidRPr="00713CAF">
        <w:rPr>
          <w:rStyle w:val="Rimandonotaapidipagina"/>
          <w:rFonts w:cs="Times New Roman"/>
          <w:color w:val="000000" w:themeColor="text1"/>
        </w:rPr>
        <w:footnoteRef/>
      </w:r>
      <w:r w:rsidRPr="00713CAF">
        <w:rPr>
          <w:rFonts w:cs="Times New Roman"/>
          <w:color w:val="000000" w:themeColor="text1"/>
        </w:rPr>
        <w:t xml:space="preserve"> Trapè I., </w:t>
      </w:r>
      <w:r w:rsidRPr="00713CAF">
        <w:rPr>
          <w:rFonts w:cs="Times New Roman"/>
          <w:i/>
          <w:iCs/>
          <w:color w:val="000000" w:themeColor="text1"/>
        </w:rPr>
        <w:t>Lo spreco alimentare e la legge italiana n. 166/2016</w:t>
      </w:r>
      <w:r w:rsidRPr="00713CAF">
        <w:rPr>
          <w:rFonts w:cs="Times New Roman"/>
          <w:color w:val="000000" w:themeColor="text1"/>
        </w:rPr>
        <w:t xml:space="preserve">, </w:t>
      </w:r>
      <w:hyperlink r:id="rId79" w:history="1">
        <w:r w:rsidRPr="00713CAF">
          <w:rPr>
            <w:rStyle w:val="Collegamentoipertestuale"/>
            <w:rFonts w:cs="Times New Roman"/>
            <w:color w:val="000000" w:themeColor="text1"/>
            <w:u w:val="none"/>
          </w:rPr>
          <w:t>https://docenti.unimc.it/annailaria.trape/teaching/2021/24581/files/materiali-didattici/Sprechi_alimentari.pdf</w:t>
        </w:r>
      </w:hyperlink>
      <w:r w:rsidRPr="00713CAF">
        <w:rPr>
          <w:rFonts w:cs="Times New Roman"/>
          <w:color w:val="000000" w:themeColor="text1"/>
        </w:rPr>
        <w:t xml:space="preserve"> (ultimo accesso in data 11-08-2023).</w:t>
      </w:r>
    </w:p>
  </w:footnote>
  <w:footnote w:id="112">
    <w:p w14:paraId="1EDB31CA" w14:textId="77777777" w:rsidR="00E44452" w:rsidRPr="0028027A" w:rsidRDefault="00E44452" w:rsidP="00E44452">
      <w:pPr>
        <w:pStyle w:val="Testonotaapidipagina"/>
        <w:jc w:val="both"/>
        <w:rPr>
          <w:rFonts w:cs="Times New Roman"/>
          <w:color w:val="000000" w:themeColor="text1"/>
        </w:rPr>
      </w:pPr>
      <w:r w:rsidRPr="0028027A">
        <w:rPr>
          <w:rStyle w:val="Rimandonotaapidipagina"/>
          <w:rFonts w:cs="Times New Roman"/>
          <w:color w:val="000000" w:themeColor="text1"/>
        </w:rPr>
        <w:footnoteRef/>
      </w:r>
      <w:r w:rsidRPr="0028027A">
        <w:rPr>
          <w:rFonts w:cs="Times New Roman"/>
          <w:color w:val="000000" w:themeColor="text1"/>
        </w:rPr>
        <w:t xml:space="preserve"> </w:t>
      </w:r>
      <w:hyperlink r:id="rId80" w:history="1">
        <w:r w:rsidRPr="0028027A">
          <w:rPr>
            <w:rStyle w:val="Collegamentoipertestuale"/>
            <w:rFonts w:cs="Times New Roman"/>
            <w:color w:val="000000" w:themeColor="text1"/>
            <w:u w:val="none"/>
          </w:rPr>
          <w:t>https://www.altalex.com/documents/leggi/2016/08/31/sprechi-alimentari</w:t>
        </w:r>
      </w:hyperlink>
      <w:r w:rsidRPr="0028027A">
        <w:rPr>
          <w:rFonts w:cs="Times New Roman"/>
          <w:color w:val="000000" w:themeColor="text1"/>
        </w:rPr>
        <w:t xml:space="preserve"> </w:t>
      </w:r>
      <w:r>
        <w:rPr>
          <w:rFonts w:cs="Times New Roman"/>
          <w:color w:val="000000" w:themeColor="text1"/>
        </w:rPr>
        <w:t>(</w:t>
      </w:r>
      <w:r w:rsidRPr="0028027A">
        <w:rPr>
          <w:rFonts w:cs="Times New Roman"/>
          <w:color w:val="000000" w:themeColor="text1"/>
        </w:rPr>
        <w:t>ultimo accesso in data 14-08-2023).</w:t>
      </w:r>
    </w:p>
  </w:footnote>
  <w:footnote w:id="113">
    <w:p w14:paraId="5A11E4CD" w14:textId="77777777" w:rsidR="00E44452" w:rsidRPr="0066698C" w:rsidRDefault="00E44452" w:rsidP="00E44452">
      <w:pPr>
        <w:pStyle w:val="Testonotaapidipagina"/>
        <w:jc w:val="both"/>
        <w:rPr>
          <w:rFonts w:cs="Times New Roman"/>
          <w:color w:val="000000" w:themeColor="text1"/>
        </w:rPr>
      </w:pPr>
      <w:r w:rsidRPr="0028027A">
        <w:rPr>
          <w:rStyle w:val="Rimandonotaapidipagina"/>
          <w:rFonts w:cs="Times New Roman"/>
          <w:color w:val="000000" w:themeColor="text1"/>
        </w:rPr>
        <w:footnoteRef/>
      </w:r>
      <w:r w:rsidRPr="0028027A">
        <w:rPr>
          <w:rFonts w:cs="Times New Roman"/>
          <w:color w:val="000000" w:themeColor="text1"/>
        </w:rPr>
        <w:t xml:space="preserve"> Le informazioni concernenti un alimento e messe a disposizione del consumatore finale mediante un’etichetta, altri materiali di accompagnamento o qualunque altro mezzo, compresi gli strumenti della tecno</w:t>
      </w:r>
      <w:r w:rsidRPr="0028027A">
        <w:rPr>
          <w:rFonts w:cs="Times New Roman"/>
          <w:color w:val="000000" w:themeColor="text1"/>
        </w:rPr>
        <w:softHyphen/>
        <w:t>logia moderna o la comunicazione verbale. (https://eur-lex.europa.eu/LexUriServ/LexUriServ.do?uri=OJ:L:2011:304:0018:0063:it:PDF).</w:t>
      </w:r>
    </w:p>
  </w:footnote>
  <w:footnote w:id="114">
    <w:p w14:paraId="7B83852E" w14:textId="77777777" w:rsidR="00E44452" w:rsidRDefault="00E44452" w:rsidP="00E44452">
      <w:pPr>
        <w:pStyle w:val="Testonotaapidipagina"/>
        <w:jc w:val="both"/>
      </w:pPr>
      <w:r w:rsidRPr="0066698C">
        <w:rPr>
          <w:rStyle w:val="Rimandonotaapidipagina"/>
          <w:rFonts w:cs="Times New Roman"/>
          <w:color w:val="000000" w:themeColor="text1"/>
        </w:rPr>
        <w:footnoteRef/>
      </w:r>
      <w:r w:rsidRPr="0066698C">
        <w:rPr>
          <w:rFonts w:cs="Times New Roman"/>
          <w:color w:val="000000" w:themeColor="text1"/>
        </w:rPr>
        <w:t xml:space="preserve"> </w:t>
      </w:r>
      <w:hyperlink r:id="rId81" w:history="1">
        <w:r w:rsidRPr="0066698C">
          <w:rPr>
            <w:rStyle w:val="Collegamentoipertestuale"/>
            <w:rFonts w:cs="Times New Roman"/>
            <w:color w:val="000000" w:themeColor="text1"/>
            <w:u w:val="none"/>
          </w:rPr>
          <w:t>https://eur-lex.europa.eu/LexUriServ/LexUriServ.do?uri=OJ:L:2011:304:0018:0063:it:PDF</w:t>
        </w:r>
      </w:hyperlink>
      <w:r w:rsidRPr="0066698C">
        <w:rPr>
          <w:rFonts w:cs="Times New Roman"/>
          <w:color w:val="000000" w:themeColor="text1"/>
        </w:rPr>
        <w:t xml:space="preserve"> (ultima data di accesso 01-08-2023).</w:t>
      </w:r>
    </w:p>
  </w:footnote>
  <w:footnote w:id="115">
    <w:p w14:paraId="7F992773" w14:textId="77777777" w:rsidR="00E44452" w:rsidRPr="003E1F04" w:rsidRDefault="00E44452" w:rsidP="00E44452">
      <w:pPr>
        <w:pStyle w:val="Testonotaapidipagina"/>
        <w:jc w:val="both"/>
        <w:rPr>
          <w:rFonts w:cs="Times New Roman"/>
        </w:rPr>
      </w:pPr>
      <w:r w:rsidRPr="00893749">
        <w:rPr>
          <w:rStyle w:val="Rimandonotaapidipagina"/>
          <w:rFonts w:cs="Times New Roman"/>
          <w:color w:val="000000" w:themeColor="text1"/>
        </w:rPr>
        <w:footnoteRef/>
      </w:r>
      <w:r w:rsidRPr="00893749">
        <w:rPr>
          <w:rFonts w:cs="Times New Roman"/>
          <w:color w:val="000000" w:themeColor="text1"/>
        </w:rPr>
        <w:t xml:space="preserve"> Ministero della Salute, Direzione generale per l’igiene e la sicurezza degli alimenti e la nutrizione, </w:t>
      </w:r>
      <w:r w:rsidRPr="009B4137">
        <w:rPr>
          <w:rFonts w:cs="Times New Roman"/>
          <w:i/>
          <w:iCs/>
          <w:color w:val="000000" w:themeColor="text1"/>
        </w:rPr>
        <w:t>Etichettatura degli alimenti. Cosa dobbiamo sapere</w:t>
      </w:r>
      <w:r w:rsidRPr="00893749">
        <w:rPr>
          <w:rFonts w:cs="Times New Roman"/>
          <w:color w:val="000000" w:themeColor="text1"/>
        </w:rPr>
        <w:t xml:space="preserve">, 2021. </w:t>
      </w:r>
      <w:r w:rsidRPr="003E1F04">
        <w:rPr>
          <w:rFonts w:cs="Times New Roman"/>
          <w:color w:val="000000" w:themeColor="text1"/>
        </w:rPr>
        <w:t>(</w:t>
      </w:r>
      <w:hyperlink r:id="rId82" w:history="1">
        <w:r w:rsidRPr="003E1F04">
          <w:rPr>
            <w:rStyle w:val="Collegamentoipertestuale"/>
            <w:rFonts w:cs="Times New Roman"/>
            <w:color w:val="000000" w:themeColor="text1"/>
            <w:u w:val="none"/>
          </w:rPr>
          <w:t>https://www.salute.gov.it/imgs/C_17_opuscoliPoster_215_allegato.pdf</w:t>
        </w:r>
      </w:hyperlink>
      <w:r w:rsidRPr="003E1F04">
        <w:rPr>
          <w:rFonts w:cs="Times New Roman"/>
          <w:color w:val="000000" w:themeColor="text1"/>
        </w:rPr>
        <w:t>, ultima data di accesso 03-08-2023).</w:t>
      </w:r>
    </w:p>
  </w:footnote>
  <w:footnote w:id="116">
    <w:p w14:paraId="318B5CCA" w14:textId="77777777" w:rsidR="00E44452" w:rsidRPr="003E1F04" w:rsidRDefault="00E44452" w:rsidP="00E44452">
      <w:pPr>
        <w:pStyle w:val="Testonotaapidipagina"/>
        <w:jc w:val="both"/>
        <w:rPr>
          <w:rFonts w:cs="Times New Roman"/>
        </w:rPr>
      </w:pPr>
      <w:r w:rsidRPr="003E1F04">
        <w:rPr>
          <w:rStyle w:val="Rimandonotaapidipagina"/>
          <w:rFonts w:cs="Times New Roman"/>
        </w:rPr>
        <w:footnoteRef/>
      </w:r>
      <w:r w:rsidRPr="003E1F04">
        <w:rPr>
          <w:rFonts w:cs="Times New Roman"/>
        </w:rPr>
        <w:t xml:space="preserve"> Esistono alimenti che sono esentati dall’obbligo di apposizione di questa dicitura (ad es. frutta fresca, ortaggi, vini, sale, zucchero, aceto, gomme da masticare).</w:t>
      </w:r>
    </w:p>
  </w:footnote>
  <w:footnote w:id="117">
    <w:p w14:paraId="4A738E85" w14:textId="77777777" w:rsidR="00E44452" w:rsidRPr="003E1F04" w:rsidRDefault="00E44452" w:rsidP="00E44452">
      <w:pPr>
        <w:pStyle w:val="Testonotaapidipagina"/>
        <w:jc w:val="both"/>
        <w:rPr>
          <w:rFonts w:cs="Times New Roman"/>
        </w:rPr>
      </w:pPr>
      <w:r w:rsidRPr="003E1F04">
        <w:rPr>
          <w:rStyle w:val="Rimandonotaapidipagina"/>
          <w:rFonts w:cs="Times New Roman"/>
        </w:rPr>
        <w:footnoteRef/>
      </w:r>
      <w:r w:rsidRPr="003E1F04">
        <w:rPr>
          <w:rFonts w:cs="Times New Roman"/>
        </w:rPr>
        <w:t xml:space="preserve"> </w:t>
      </w:r>
      <w:r w:rsidRPr="003E1F04">
        <w:rPr>
          <w:rFonts w:cs="Times New Roman"/>
          <w:color w:val="000000" w:themeColor="text1"/>
        </w:rPr>
        <w:t xml:space="preserve">Maccioni G., </w:t>
      </w:r>
      <w:r w:rsidRPr="003E1F04">
        <w:rPr>
          <w:rFonts w:cs="Times New Roman"/>
          <w:i/>
          <w:iCs/>
          <w:color w:val="000000" w:themeColor="text1"/>
        </w:rPr>
        <w:t>Spreco alimentare. Regole e limiti nella transizione verso modelli agroalimentari sostenibili</w:t>
      </w:r>
      <w:r w:rsidRPr="003E1F04">
        <w:rPr>
          <w:rFonts w:cs="Times New Roman"/>
          <w:color w:val="000000" w:themeColor="text1"/>
        </w:rPr>
        <w:t>, G. Giappichelli Editore, Torino, 2018, pp. 48-51.</w:t>
      </w:r>
    </w:p>
  </w:footnote>
  <w:footnote w:id="118">
    <w:p w14:paraId="4E2F55B0" w14:textId="77777777" w:rsidR="00E44452" w:rsidRPr="00041474" w:rsidRDefault="00E44452" w:rsidP="00E44452">
      <w:pPr>
        <w:pStyle w:val="Testonotaapidipagina"/>
        <w:jc w:val="both"/>
        <w:rPr>
          <w:rFonts w:cs="Times New Roman"/>
          <w:color w:val="000000" w:themeColor="text1"/>
          <w:lang w:val="en-US"/>
        </w:rPr>
      </w:pPr>
      <w:r w:rsidRPr="00041474">
        <w:rPr>
          <w:rStyle w:val="Rimandonotaapidipagina"/>
          <w:rFonts w:cs="Times New Roman"/>
          <w:color w:val="000000" w:themeColor="text1"/>
        </w:rPr>
        <w:footnoteRef/>
      </w:r>
      <w:r w:rsidRPr="00041474">
        <w:rPr>
          <w:rFonts w:cs="Times New Roman"/>
          <w:color w:val="000000" w:themeColor="text1"/>
        </w:rPr>
        <w:t xml:space="preserve"> Di Lauro A., </w:t>
      </w:r>
      <w:r w:rsidRPr="00041474">
        <w:rPr>
          <w:rFonts w:cs="Times New Roman"/>
          <w:i/>
          <w:iCs/>
          <w:color w:val="000000" w:themeColor="text1"/>
        </w:rPr>
        <w:t>Lo spreco alimentare: il ruolo della “norma” sulle determinanti personali e sociali dei comportamenti alimentari</w:t>
      </w:r>
      <w:r w:rsidRPr="00041474">
        <w:rPr>
          <w:rFonts w:cs="Times New Roman"/>
          <w:color w:val="000000" w:themeColor="text1"/>
        </w:rPr>
        <w:t xml:space="preserve">, XV World Congress of </w:t>
      </w:r>
      <w:proofErr w:type="spellStart"/>
      <w:r w:rsidRPr="00041474">
        <w:rPr>
          <w:rFonts w:cs="Times New Roman"/>
          <w:color w:val="000000" w:themeColor="text1"/>
        </w:rPr>
        <w:t>Agricultiral</w:t>
      </w:r>
      <w:proofErr w:type="spellEnd"/>
      <w:r w:rsidRPr="00041474">
        <w:rPr>
          <w:rFonts w:cs="Times New Roman"/>
          <w:color w:val="000000" w:themeColor="text1"/>
        </w:rPr>
        <w:t xml:space="preserve"> Law. </w:t>
      </w:r>
      <w:r w:rsidRPr="00041474">
        <w:rPr>
          <w:rFonts w:cs="Times New Roman"/>
          <w:color w:val="000000" w:themeColor="text1"/>
          <w:lang w:val="en-US"/>
        </w:rPr>
        <w:t xml:space="preserve">Contemporary challenges of Agricultural Law: Among </w:t>
      </w:r>
      <w:proofErr w:type="spellStart"/>
      <w:r w:rsidRPr="00041474">
        <w:rPr>
          <w:rFonts w:cs="Times New Roman"/>
          <w:color w:val="000000" w:themeColor="text1"/>
          <w:lang w:val="en-US"/>
        </w:rPr>
        <w:t>Globalisation</w:t>
      </w:r>
      <w:proofErr w:type="spellEnd"/>
      <w:r w:rsidRPr="00041474">
        <w:rPr>
          <w:rFonts w:cs="Times New Roman"/>
          <w:color w:val="000000" w:themeColor="text1"/>
          <w:lang w:val="en-US"/>
        </w:rPr>
        <w:t xml:space="preserve">, </w:t>
      </w:r>
      <w:proofErr w:type="spellStart"/>
      <w:r w:rsidRPr="00041474">
        <w:rPr>
          <w:rFonts w:cs="Times New Roman"/>
          <w:color w:val="000000" w:themeColor="text1"/>
          <w:lang w:val="en-US"/>
        </w:rPr>
        <w:t>Regionalisation</w:t>
      </w:r>
      <w:proofErr w:type="spellEnd"/>
      <w:r w:rsidRPr="00041474">
        <w:rPr>
          <w:rFonts w:cs="Times New Roman"/>
          <w:color w:val="000000" w:themeColor="text1"/>
          <w:lang w:val="en-US"/>
        </w:rPr>
        <w:t xml:space="preserve"> and Locality, Poznan, 2018, pp. 434-435.</w:t>
      </w:r>
    </w:p>
  </w:footnote>
  <w:footnote w:id="119">
    <w:p w14:paraId="08F724D2" w14:textId="77777777" w:rsidR="00E44452" w:rsidRPr="00041474" w:rsidRDefault="00E44452" w:rsidP="00E44452">
      <w:pPr>
        <w:pStyle w:val="Testonotaapidipagina"/>
        <w:jc w:val="both"/>
        <w:rPr>
          <w:rFonts w:cs="Times New Roman"/>
          <w:color w:val="000000" w:themeColor="text1"/>
        </w:rPr>
      </w:pPr>
      <w:r w:rsidRPr="00041474">
        <w:rPr>
          <w:rStyle w:val="Rimandonotaapidipagina"/>
          <w:rFonts w:cs="Times New Roman"/>
          <w:color w:val="000000" w:themeColor="text1"/>
        </w:rPr>
        <w:footnoteRef/>
      </w:r>
      <w:r w:rsidRPr="00041474">
        <w:rPr>
          <w:rFonts w:cs="Times New Roman"/>
          <w:color w:val="000000" w:themeColor="text1"/>
        </w:rPr>
        <w:t xml:space="preserve"> Trapè I., </w:t>
      </w:r>
      <w:r w:rsidRPr="00041474">
        <w:rPr>
          <w:rFonts w:cs="Times New Roman"/>
          <w:i/>
          <w:iCs/>
          <w:color w:val="000000" w:themeColor="text1"/>
        </w:rPr>
        <w:t>Lo spreco alimentare e la legge italiana n. 166/2016</w:t>
      </w:r>
      <w:r w:rsidRPr="00041474">
        <w:rPr>
          <w:rFonts w:cs="Times New Roman"/>
          <w:color w:val="000000" w:themeColor="text1"/>
        </w:rPr>
        <w:t xml:space="preserve">, </w:t>
      </w:r>
      <w:hyperlink r:id="rId83" w:history="1">
        <w:r w:rsidRPr="00041474">
          <w:rPr>
            <w:rStyle w:val="Collegamentoipertestuale"/>
            <w:rFonts w:cs="Times New Roman"/>
            <w:color w:val="000000" w:themeColor="text1"/>
            <w:u w:val="none"/>
          </w:rPr>
          <w:t>https://docenti.unimc.it/annailaria.trape/teaching/2021/24581/files/materiali-didattici/Sprechi_alimentari.pdf</w:t>
        </w:r>
      </w:hyperlink>
      <w:r w:rsidRPr="00041474">
        <w:rPr>
          <w:rFonts w:cs="Times New Roman"/>
          <w:color w:val="000000" w:themeColor="text1"/>
        </w:rPr>
        <w:t xml:space="preserve"> (ultimo accesso in data 14-08-2023).</w:t>
      </w:r>
    </w:p>
  </w:footnote>
  <w:footnote w:id="120">
    <w:p w14:paraId="0C4C44A3" w14:textId="77777777" w:rsidR="00E44452" w:rsidRPr="00931991" w:rsidRDefault="00E44452" w:rsidP="00E44452">
      <w:pPr>
        <w:pStyle w:val="Testonotaapidipagina"/>
        <w:rPr>
          <w:rFonts w:cs="Times New Roman"/>
          <w:color w:val="000000" w:themeColor="text1"/>
        </w:rPr>
      </w:pPr>
      <w:r w:rsidRPr="00931991">
        <w:rPr>
          <w:rStyle w:val="Rimandonotaapidipagina"/>
          <w:rFonts w:cs="Times New Roman"/>
          <w:color w:val="000000" w:themeColor="text1"/>
        </w:rPr>
        <w:footnoteRef/>
      </w:r>
      <w:r w:rsidRPr="00931991">
        <w:rPr>
          <w:rFonts w:cs="Times New Roman"/>
          <w:color w:val="000000" w:themeColor="text1"/>
        </w:rPr>
        <w:t xml:space="preserve"> </w:t>
      </w:r>
      <w:r w:rsidRPr="0079192B">
        <w:rPr>
          <w:rFonts w:cs="Times New Roman"/>
          <w:color w:val="000000" w:themeColor="text1"/>
        </w:rPr>
        <w:t xml:space="preserve">https://www.positivefood.net </w:t>
      </w:r>
      <w:r w:rsidRPr="00931991">
        <w:rPr>
          <w:rFonts w:cs="Times New Roman"/>
          <w:color w:val="000000" w:themeColor="text1"/>
        </w:rPr>
        <w:t>(ultimo accesso in data 27-08-2023).</w:t>
      </w:r>
    </w:p>
  </w:footnote>
  <w:footnote w:id="121">
    <w:p w14:paraId="64F1EB78" w14:textId="77777777" w:rsidR="00E44452" w:rsidRPr="00931991" w:rsidRDefault="00E44452" w:rsidP="00E44452">
      <w:pPr>
        <w:pStyle w:val="Testonotaapidipagina"/>
        <w:jc w:val="both"/>
        <w:rPr>
          <w:rFonts w:cs="Times New Roman"/>
          <w:color w:val="000000" w:themeColor="text1"/>
        </w:rPr>
      </w:pPr>
      <w:r w:rsidRPr="00931991">
        <w:rPr>
          <w:rStyle w:val="Rimandonotaapidipagina"/>
          <w:rFonts w:cs="Times New Roman"/>
          <w:color w:val="000000" w:themeColor="text1"/>
        </w:rPr>
        <w:footnoteRef/>
      </w:r>
      <w:r w:rsidRPr="00931991">
        <w:rPr>
          <w:rFonts w:cs="Times New Roman"/>
          <w:color w:val="000000" w:themeColor="text1"/>
        </w:rPr>
        <w:t xml:space="preserve">  Centro di documentazione e studio sulle norme e sulle politiche pubbliche in materia di nutrizione, riconosciuta internazionalmente. L’associazione è sorta con l’obiettivo di dare seguito ai temi di Expo Milano 2015 “Nutrire il pianeta, Energia per la vita”. (https://www.milanfoodlaw.org/</w:t>
      </w:r>
      <w:proofErr w:type="spellStart"/>
      <w:r w:rsidRPr="00931991">
        <w:rPr>
          <w:rFonts w:cs="Times New Roman"/>
          <w:color w:val="000000" w:themeColor="text1"/>
        </w:rPr>
        <w:t>it</w:t>
      </w:r>
      <w:proofErr w:type="spellEnd"/>
      <w:r w:rsidRPr="00931991">
        <w:rPr>
          <w:rFonts w:cs="Times New Roman"/>
          <w:color w:val="000000" w:themeColor="text1"/>
        </w:rPr>
        <w:t>/</w:t>
      </w:r>
      <w:proofErr w:type="spellStart"/>
      <w:r w:rsidRPr="00931991">
        <w:rPr>
          <w:rFonts w:cs="Times New Roman"/>
          <w:color w:val="000000" w:themeColor="text1"/>
        </w:rPr>
        <w:t>chisiamo</w:t>
      </w:r>
      <w:proofErr w:type="spellEnd"/>
      <w:r w:rsidRPr="00931991">
        <w:rPr>
          <w:rFonts w:cs="Times New Roman"/>
          <w:color w:val="000000" w:themeColor="text1"/>
        </w:rPr>
        <w:t>).</w:t>
      </w:r>
    </w:p>
  </w:footnote>
  <w:footnote w:id="122">
    <w:p w14:paraId="2FE334A9" w14:textId="77777777" w:rsidR="00E44452" w:rsidRPr="002924F7" w:rsidRDefault="00E44452" w:rsidP="00E44452">
      <w:pPr>
        <w:pStyle w:val="Testonotaapidipagina"/>
        <w:jc w:val="both"/>
        <w:rPr>
          <w:rFonts w:cs="Times New Roman"/>
          <w:color w:val="000000" w:themeColor="text1"/>
        </w:rPr>
      </w:pPr>
      <w:r w:rsidRPr="00931991">
        <w:rPr>
          <w:rStyle w:val="Rimandonotaapidipagina"/>
          <w:rFonts w:cs="Times New Roman"/>
          <w:color w:val="000000" w:themeColor="text1"/>
        </w:rPr>
        <w:footnoteRef/>
      </w:r>
      <w:r w:rsidRPr="00931991">
        <w:rPr>
          <w:rFonts w:cs="Times New Roman"/>
          <w:color w:val="000000" w:themeColor="text1"/>
        </w:rPr>
        <w:t xml:space="preserve"> ESG, ossia </w:t>
      </w:r>
      <w:proofErr w:type="spellStart"/>
      <w:r w:rsidRPr="00931991">
        <w:rPr>
          <w:rFonts w:cs="Times New Roman"/>
          <w:i/>
          <w:iCs/>
          <w:color w:val="000000" w:themeColor="text1"/>
        </w:rPr>
        <w:t>Environmental</w:t>
      </w:r>
      <w:proofErr w:type="spellEnd"/>
      <w:r>
        <w:rPr>
          <w:rFonts w:cs="Times New Roman"/>
          <w:color w:val="000000" w:themeColor="text1"/>
        </w:rPr>
        <w:t xml:space="preserve">, </w:t>
      </w:r>
      <w:r w:rsidRPr="00931991">
        <w:rPr>
          <w:rFonts w:cs="Times New Roman"/>
          <w:i/>
          <w:iCs/>
          <w:color w:val="000000" w:themeColor="text1"/>
        </w:rPr>
        <w:t>Social</w:t>
      </w:r>
      <w:r w:rsidRPr="00931991">
        <w:rPr>
          <w:rFonts w:cs="Times New Roman"/>
          <w:color w:val="000000" w:themeColor="text1"/>
        </w:rPr>
        <w:t xml:space="preserve"> e </w:t>
      </w:r>
      <w:r w:rsidRPr="00931991">
        <w:rPr>
          <w:rFonts w:cs="Times New Roman"/>
          <w:i/>
          <w:iCs/>
          <w:color w:val="000000" w:themeColor="text1"/>
        </w:rPr>
        <w:t>Governance</w:t>
      </w:r>
      <w:r w:rsidRPr="00931991">
        <w:rPr>
          <w:rFonts w:cs="Times New Roman"/>
          <w:color w:val="000000" w:themeColor="text1"/>
        </w:rPr>
        <w:t>, sono le tre dimensioni fondamentali per verificare, misurare, controllare e sostenere (con acquisto di prodotti o con scelte di investimento) l’impegno in termini di sostenibilità di una impresa o di una organizzazione. I criteri ESG sono importanti perché permettono di misurare in modo preciso e sulla base di parametri standardizzati e condivisi le performance ambientali, sociali e di governance di un’azienda. (</w:t>
      </w:r>
      <w:hyperlink r:id="rId84" w:history="1">
        <w:r w:rsidRPr="00931991">
          <w:rPr>
            <w:rStyle w:val="Collegamentoipertestuale"/>
            <w:rFonts w:cs="Times New Roman"/>
            <w:color w:val="000000" w:themeColor="text1"/>
            <w:u w:val="none"/>
          </w:rPr>
          <w:t>https://www.esg360.it/environmental/esg-tutto-quello-che-ce-da-sapere-per-orientarsi-su-environmental-social-governance/</w:t>
        </w:r>
      </w:hyperlink>
      <w:r w:rsidRPr="00931991">
        <w:rPr>
          <w:rFonts w:cs="Times New Roman"/>
          <w:color w:val="000000" w:themeColor="text1"/>
        </w:rPr>
        <w:t>, ultimo accesso in data 16-08-2023).</w:t>
      </w:r>
    </w:p>
  </w:footnote>
  <w:footnote w:id="123">
    <w:p w14:paraId="3A67F79C" w14:textId="77777777" w:rsidR="00E44452" w:rsidRPr="002924F7" w:rsidRDefault="00E44452" w:rsidP="00E44452">
      <w:pPr>
        <w:pStyle w:val="Testonotaapidipagina"/>
        <w:jc w:val="both"/>
        <w:rPr>
          <w:rFonts w:cs="Times New Roman"/>
          <w:color w:val="000000" w:themeColor="text1"/>
        </w:rPr>
      </w:pPr>
      <w:r w:rsidRPr="002924F7">
        <w:rPr>
          <w:rStyle w:val="Rimandonotaapidipagina"/>
          <w:rFonts w:cs="Times New Roman"/>
          <w:color w:val="000000" w:themeColor="text1"/>
        </w:rPr>
        <w:footnoteRef/>
      </w:r>
      <w:r w:rsidRPr="002924F7">
        <w:rPr>
          <w:rFonts w:cs="Times New Roman"/>
          <w:color w:val="000000" w:themeColor="text1"/>
        </w:rPr>
        <w:t xml:space="preserve"> </w:t>
      </w:r>
      <w:hyperlink r:id="rId85" w:history="1">
        <w:r w:rsidRPr="002924F7">
          <w:rPr>
            <w:rStyle w:val="Collegamentoipertestuale"/>
            <w:rFonts w:cs="Times New Roman"/>
            <w:color w:val="000000" w:themeColor="text1"/>
            <w:u w:val="none"/>
          </w:rPr>
          <w:t>https://www.ansa.it/canale_terraegusto/notizie/cibo_e_salute/2023/07/07/positive-food-la-prima-etichetta-alimentare-di-sostenibilita_ce454ef6-c082-4f91-839e-3336d14deab7.html</w:t>
        </w:r>
      </w:hyperlink>
      <w:r w:rsidRPr="002924F7">
        <w:rPr>
          <w:rFonts w:cs="Times New Roman"/>
          <w:color w:val="000000" w:themeColor="text1"/>
        </w:rPr>
        <w:t xml:space="preserve"> (ultimo accesso in data 16-08-2023).</w:t>
      </w:r>
    </w:p>
  </w:footnote>
  <w:footnote w:id="124">
    <w:p w14:paraId="4192E8B3" w14:textId="77777777" w:rsidR="00E44452" w:rsidRDefault="00E44452" w:rsidP="00E44452">
      <w:pPr>
        <w:pStyle w:val="Testonotaapidipagina"/>
        <w:jc w:val="both"/>
      </w:pPr>
      <w:r w:rsidRPr="002924F7">
        <w:rPr>
          <w:rStyle w:val="Rimandonotaapidipagina"/>
          <w:rFonts w:cs="Times New Roman"/>
          <w:color w:val="000000" w:themeColor="text1"/>
        </w:rPr>
        <w:footnoteRef/>
      </w:r>
      <w:r w:rsidRPr="002924F7">
        <w:rPr>
          <w:rFonts w:cs="Times New Roman"/>
          <w:color w:val="000000" w:themeColor="text1"/>
        </w:rPr>
        <w:t xml:space="preserve"> </w:t>
      </w:r>
      <w:hyperlink r:id="rId86" w:history="1">
        <w:r w:rsidRPr="002924F7">
          <w:rPr>
            <w:rStyle w:val="Collegamentoipertestuale"/>
            <w:rFonts w:cs="Times New Roman"/>
            <w:color w:val="000000" w:themeColor="text1"/>
            <w:u w:val="none"/>
          </w:rPr>
          <w:t>https://www.rinnovabili.it/greenbuilding/aerogel-isolante-le-infinite-applicazioni-nel-mondo-delle-costruzioni/</w:t>
        </w:r>
      </w:hyperlink>
      <w:r w:rsidRPr="002924F7">
        <w:rPr>
          <w:rFonts w:cs="Times New Roman"/>
          <w:color w:val="000000" w:themeColor="text1"/>
        </w:rPr>
        <w:t xml:space="preserve"> (ultimo accesso in data 18-08-2023).</w:t>
      </w:r>
    </w:p>
  </w:footnote>
  <w:footnote w:id="125">
    <w:p w14:paraId="3BF5EA61" w14:textId="77777777" w:rsidR="00E44452" w:rsidRPr="008F305B" w:rsidRDefault="00E44452" w:rsidP="00E44452">
      <w:pPr>
        <w:pStyle w:val="Testonotaapidipagina"/>
        <w:jc w:val="both"/>
        <w:rPr>
          <w:rFonts w:cs="Times New Roman"/>
        </w:rPr>
      </w:pPr>
      <w:r w:rsidRPr="008F305B">
        <w:rPr>
          <w:rStyle w:val="Rimandonotaapidipagina"/>
          <w:rFonts w:cs="Times New Roman"/>
        </w:rPr>
        <w:footnoteRef/>
      </w:r>
      <w:r w:rsidRPr="008F305B">
        <w:rPr>
          <w:rFonts w:cs="Times New Roman"/>
        </w:rPr>
        <w:t xml:space="preserve"> Segrè A., </w:t>
      </w:r>
      <w:r w:rsidRPr="008F305B">
        <w:rPr>
          <w:rFonts w:cs="Times New Roman"/>
          <w:i/>
          <w:iCs/>
        </w:rPr>
        <w:t>L’insostenibile pesantezza dello spreco alimentare. Dallo spreco zero alla dieta mediterranea</w:t>
      </w:r>
      <w:r w:rsidRPr="008F305B">
        <w:rPr>
          <w:rFonts w:cs="Times New Roman"/>
        </w:rPr>
        <w:t>, Castelvecchi, Roma, 2022, pp. 32-33.</w:t>
      </w:r>
    </w:p>
  </w:footnote>
  <w:footnote w:id="126">
    <w:p w14:paraId="642D4C6D" w14:textId="77777777" w:rsidR="00E44452" w:rsidRPr="00EB61CC" w:rsidRDefault="00E44452" w:rsidP="00E44452">
      <w:pPr>
        <w:pStyle w:val="Testonotaapidipagina"/>
        <w:jc w:val="both"/>
        <w:rPr>
          <w:rFonts w:cs="Times New Roman"/>
        </w:rPr>
      </w:pPr>
      <w:r w:rsidRPr="008F305B">
        <w:rPr>
          <w:rStyle w:val="Rimandonotaapidipagina"/>
          <w:rFonts w:cs="Times New Roman"/>
          <w:color w:val="000000" w:themeColor="text1"/>
        </w:rPr>
        <w:footnoteRef/>
      </w:r>
      <w:r w:rsidRPr="008F305B">
        <w:rPr>
          <w:rFonts w:cs="Times New Roman"/>
          <w:color w:val="000000" w:themeColor="text1"/>
        </w:rPr>
        <w:t xml:space="preserve"> </w:t>
      </w:r>
      <w:hyperlink r:id="rId87" w:history="1">
        <w:r w:rsidRPr="008F305B">
          <w:rPr>
            <w:rStyle w:val="Collegamentoipertestuale"/>
            <w:rFonts w:cs="Times New Roman"/>
            <w:color w:val="000000" w:themeColor="text1"/>
            <w:u w:val="none"/>
          </w:rPr>
          <w:t>https://www.ansa.it/canale_terraegusto/notizie/cibo_e_salute/2023/07/04/federalimentare-nutriscore-perde-consensi-in-tutta-leuropa_8d3f47ba-c728-4886-b309-21162f6f8379.html</w:t>
        </w:r>
      </w:hyperlink>
      <w:r w:rsidRPr="008F305B">
        <w:rPr>
          <w:rFonts w:cs="Times New Roman"/>
          <w:color w:val="000000" w:themeColor="text1"/>
        </w:rPr>
        <w:t xml:space="preserve"> (ultimo accesso in data 19-08-2023).</w:t>
      </w:r>
    </w:p>
  </w:footnote>
  <w:footnote w:id="127">
    <w:p w14:paraId="47FCFE65" w14:textId="77777777" w:rsidR="00E44452" w:rsidRPr="009F2B7E" w:rsidRDefault="00E44452" w:rsidP="00E44452">
      <w:pPr>
        <w:pStyle w:val="NormaleWeb"/>
        <w:jc w:val="both"/>
        <w:rPr>
          <w:color w:val="000000" w:themeColor="text1"/>
          <w:sz w:val="20"/>
          <w:szCs w:val="20"/>
        </w:rPr>
      </w:pPr>
      <w:r w:rsidRPr="00380131">
        <w:rPr>
          <w:rStyle w:val="Rimandonotaapidipagina"/>
          <w:color w:val="000000" w:themeColor="text1"/>
          <w:sz w:val="20"/>
          <w:szCs w:val="20"/>
        </w:rPr>
        <w:footnoteRef/>
      </w:r>
      <w:r w:rsidRPr="00380131">
        <w:rPr>
          <w:color w:val="000000" w:themeColor="text1"/>
          <w:sz w:val="20"/>
          <w:szCs w:val="20"/>
        </w:rPr>
        <w:t xml:space="preserve"> Marino, D., Mazzocchi, </w:t>
      </w:r>
      <w:r w:rsidRPr="00380131">
        <w:rPr>
          <w:i/>
          <w:iCs/>
          <w:color w:val="000000" w:themeColor="text1"/>
          <w:sz w:val="20"/>
          <w:szCs w:val="20"/>
        </w:rPr>
        <w:t xml:space="preserve">La pianificazione alimentare: concetti e modelli. </w:t>
      </w:r>
      <w:r w:rsidRPr="009F2B7E">
        <w:rPr>
          <w:i/>
          <w:iCs/>
          <w:color w:val="000000" w:themeColor="text1"/>
          <w:sz w:val="20"/>
          <w:szCs w:val="20"/>
        </w:rPr>
        <w:t>Working Paper Programma Rete Rurale Nazionale 2014-20,</w:t>
      </w:r>
      <w:r w:rsidRPr="009F2B7E">
        <w:rPr>
          <w:color w:val="000000" w:themeColor="text1"/>
          <w:sz w:val="20"/>
          <w:szCs w:val="20"/>
        </w:rPr>
        <w:t xml:space="preserve"> Roma, 2019, (https://www. reterurale.it/</w:t>
      </w:r>
      <w:proofErr w:type="spellStart"/>
      <w:r w:rsidRPr="009F2B7E">
        <w:rPr>
          <w:color w:val="000000" w:themeColor="text1"/>
          <w:sz w:val="20"/>
          <w:szCs w:val="20"/>
        </w:rPr>
        <w:t>flex</w:t>
      </w:r>
      <w:proofErr w:type="spellEnd"/>
      <w:r w:rsidRPr="009F2B7E">
        <w:rPr>
          <w:color w:val="000000" w:themeColor="text1"/>
          <w:sz w:val="20"/>
          <w:szCs w:val="20"/>
        </w:rPr>
        <w:t>/cm/pages/</w:t>
      </w:r>
      <w:proofErr w:type="spellStart"/>
      <w:r w:rsidRPr="009F2B7E">
        <w:rPr>
          <w:color w:val="000000" w:themeColor="text1"/>
          <w:sz w:val="20"/>
          <w:szCs w:val="20"/>
        </w:rPr>
        <w:t>ServeBLOB.php</w:t>
      </w:r>
      <w:proofErr w:type="spellEnd"/>
      <w:r w:rsidRPr="009F2B7E">
        <w:rPr>
          <w:color w:val="000000" w:themeColor="text1"/>
          <w:sz w:val="20"/>
          <w:szCs w:val="20"/>
        </w:rPr>
        <w:t>/L/IT/</w:t>
      </w:r>
      <w:proofErr w:type="spellStart"/>
      <w:r w:rsidRPr="009F2B7E">
        <w:rPr>
          <w:color w:val="000000" w:themeColor="text1"/>
          <w:sz w:val="20"/>
          <w:szCs w:val="20"/>
        </w:rPr>
        <w:t>IDPagina</w:t>
      </w:r>
      <w:proofErr w:type="spellEnd"/>
      <w:r w:rsidRPr="009F2B7E">
        <w:rPr>
          <w:color w:val="000000" w:themeColor="text1"/>
          <w:sz w:val="20"/>
          <w:szCs w:val="20"/>
        </w:rPr>
        <w:t xml:space="preserve">/20001). </w:t>
      </w:r>
    </w:p>
    <w:p w14:paraId="4FB856E9" w14:textId="77777777" w:rsidR="00E44452" w:rsidRPr="009F2B7E" w:rsidRDefault="00E44452" w:rsidP="00E44452">
      <w:pPr>
        <w:pStyle w:val="Testonotaapidipagina"/>
      </w:pPr>
    </w:p>
  </w:footnote>
  <w:footnote w:id="128">
    <w:p w14:paraId="6DEB09E6" w14:textId="77777777" w:rsidR="00E44452" w:rsidRPr="00C06177" w:rsidRDefault="00E44452" w:rsidP="00E44452">
      <w:pPr>
        <w:pStyle w:val="Testonotaapidipagina"/>
        <w:jc w:val="both"/>
        <w:rPr>
          <w:rFonts w:cs="Times New Roman"/>
          <w:color w:val="000000" w:themeColor="text1"/>
        </w:rPr>
      </w:pPr>
      <w:r w:rsidRPr="00C06177">
        <w:rPr>
          <w:rStyle w:val="Rimandonotaapidipagina"/>
          <w:rFonts w:cs="Times New Roman"/>
          <w:color w:val="000000" w:themeColor="text1"/>
        </w:rPr>
        <w:footnoteRef/>
      </w:r>
      <w:r w:rsidRPr="00C06177">
        <w:rPr>
          <w:rFonts w:cs="Times New Roman"/>
          <w:color w:val="000000" w:themeColor="text1"/>
        </w:rPr>
        <w:t xml:space="preserve"> Borrelli N., Mela A., </w:t>
      </w:r>
      <w:r w:rsidRPr="00C06177">
        <w:rPr>
          <w:rFonts w:cs="Times New Roman"/>
          <w:i/>
          <w:iCs/>
          <w:color w:val="000000" w:themeColor="text1"/>
        </w:rPr>
        <w:t>Cibo e città. Un tema di ricerca per la sociologia spazialista</w:t>
      </w:r>
      <w:r w:rsidRPr="00C06177">
        <w:rPr>
          <w:rFonts w:cs="Times New Roman"/>
          <w:color w:val="000000" w:themeColor="text1"/>
        </w:rPr>
        <w:t>, in "Rassegna Italiana di Sociologia, Rivista trimestrale fondata da Camillo Pellizzi" 3/2017, pp. 637-660. (</w:t>
      </w:r>
      <w:proofErr w:type="spellStart"/>
      <w:r w:rsidRPr="00C06177">
        <w:rPr>
          <w:rFonts w:cs="Times New Roman"/>
          <w:color w:val="000000" w:themeColor="text1"/>
        </w:rPr>
        <w:t>doi</w:t>
      </w:r>
      <w:proofErr w:type="spellEnd"/>
      <w:r w:rsidRPr="00C06177">
        <w:rPr>
          <w:rFonts w:cs="Times New Roman"/>
          <w:color w:val="000000" w:themeColor="text1"/>
        </w:rPr>
        <w:t>: 10.1423/88031).</w:t>
      </w:r>
    </w:p>
  </w:footnote>
  <w:footnote w:id="129">
    <w:p w14:paraId="6CE7B3EA" w14:textId="77777777" w:rsidR="00E44452" w:rsidRPr="00C06177" w:rsidRDefault="00E44452" w:rsidP="00E44452">
      <w:pPr>
        <w:pStyle w:val="Testonotaapidipagina"/>
        <w:jc w:val="both"/>
        <w:rPr>
          <w:rFonts w:cs="Times New Roman"/>
          <w:color w:val="000000" w:themeColor="text1"/>
        </w:rPr>
      </w:pPr>
      <w:r w:rsidRPr="00C06177">
        <w:rPr>
          <w:rStyle w:val="Rimandonotaapidipagina"/>
          <w:rFonts w:cs="Times New Roman"/>
          <w:color w:val="000000" w:themeColor="text1"/>
        </w:rPr>
        <w:footnoteRef/>
      </w:r>
      <w:r w:rsidRPr="00C06177">
        <w:rPr>
          <w:rFonts w:cs="Times New Roman"/>
          <w:color w:val="000000" w:themeColor="text1"/>
        </w:rPr>
        <w:t xml:space="preserve"> La sovranità alimentare è il diritto dei popoli ad alimenti nutritivi e culturalmente adeguati, accessibili, prodotti in forma sostenibile ed ecologica, ed anche il diritto di poter decidere il proprio sistema alimentare e produttivo. Questo pone coloro che producono, distribuiscono e consumano alimenti nel cuore dei sistemi e delle politiche alimentari e al di sopra delle esigenze dei mercati e delle imprese. Essa difende gli interessi e l’integrazione delle generazioni future. (</w:t>
      </w:r>
      <w:r w:rsidRPr="00C06177">
        <w:rPr>
          <w:rFonts w:cs="Times New Roman"/>
          <w:i/>
          <w:iCs/>
          <w:color w:val="000000" w:themeColor="text1"/>
        </w:rPr>
        <w:t xml:space="preserve">Dichiarazione di </w:t>
      </w:r>
      <w:proofErr w:type="spellStart"/>
      <w:r w:rsidRPr="00C06177">
        <w:rPr>
          <w:rFonts w:cs="Times New Roman"/>
          <w:i/>
          <w:iCs/>
          <w:color w:val="000000" w:themeColor="text1"/>
        </w:rPr>
        <w:t>Nyéléni</w:t>
      </w:r>
      <w:proofErr w:type="spellEnd"/>
      <w:r w:rsidRPr="00C06177">
        <w:rPr>
          <w:rFonts w:cs="Times New Roman"/>
          <w:color w:val="000000" w:themeColor="text1"/>
        </w:rPr>
        <w:t xml:space="preserve">, 2007, </w:t>
      </w:r>
      <w:hyperlink r:id="rId88" w:history="1">
        <w:r w:rsidRPr="00C06177">
          <w:rPr>
            <w:rStyle w:val="Collegamentoipertestuale"/>
            <w:rFonts w:cs="Times New Roman"/>
            <w:color w:val="000000" w:themeColor="text1"/>
            <w:u w:val="none"/>
          </w:rPr>
          <w:t>https://www.assorurale.it/wp-content/uploads/2020/12/dichiarazione-di-nyeleni.pdf</w:t>
        </w:r>
      </w:hyperlink>
      <w:r w:rsidRPr="00C06177">
        <w:rPr>
          <w:rFonts w:cs="Times New Roman"/>
          <w:color w:val="000000" w:themeColor="text1"/>
        </w:rPr>
        <w:t>, ultimo accesso in data 04-09-2023).</w:t>
      </w:r>
    </w:p>
  </w:footnote>
  <w:footnote w:id="130">
    <w:p w14:paraId="0FEDFF7D" w14:textId="77777777" w:rsidR="00E44452" w:rsidRPr="00C06177" w:rsidRDefault="00E44452" w:rsidP="00E44452">
      <w:pPr>
        <w:pStyle w:val="Testonotaapidipagina"/>
        <w:jc w:val="both"/>
        <w:rPr>
          <w:rFonts w:cs="Times New Roman"/>
          <w:color w:val="000000" w:themeColor="text1"/>
        </w:rPr>
      </w:pPr>
      <w:r w:rsidRPr="00C06177">
        <w:rPr>
          <w:rStyle w:val="Rimandonotaapidipagina"/>
          <w:rFonts w:cs="Times New Roman"/>
          <w:color w:val="000000" w:themeColor="text1"/>
        </w:rPr>
        <w:footnoteRef/>
      </w:r>
      <w:r w:rsidRPr="00C06177">
        <w:rPr>
          <w:rFonts w:cs="Times New Roman"/>
          <w:color w:val="000000" w:themeColor="text1"/>
        </w:rPr>
        <w:t xml:space="preserve"> Forno F., </w:t>
      </w:r>
      <w:proofErr w:type="spellStart"/>
      <w:r w:rsidRPr="00C06177">
        <w:rPr>
          <w:rFonts w:cs="Times New Roman"/>
          <w:color w:val="000000" w:themeColor="text1"/>
        </w:rPr>
        <w:t>Maurano</w:t>
      </w:r>
      <w:proofErr w:type="spellEnd"/>
      <w:r w:rsidRPr="00C06177">
        <w:rPr>
          <w:rFonts w:cs="Times New Roman"/>
          <w:color w:val="000000" w:themeColor="text1"/>
        </w:rPr>
        <w:t xml:space="preserve"> S., </w:t>
      </w:r>
      <w:r w:rsidRPr="00C06177">
        <w:rPr>
          <w:rFonts w:cs="Times New Roman"/>
          <w:i/>
          <w:iCs/>
          <w:color w:val="000000" w:themeColor="text1"/>
        </w:rPr>
        <w:t xml:space="preserve">Cibo, sostenibilità e territorio. Dai sistemi di approvvigionamento alternativi ai food policy </w:t>
      </w:r>
      <w:proofErr w:type="spellStart"/>
      <w:r w:rsidRPr="00C06177">
        <w:rPr>
          <w:rFonts w:cs="Times New Roman"/>
          <w:i/>
          <w:iCs/>
          <w:color w:val="000000" w:themeColor="text1"/>
        </w:rPr>
        <w:t>councils</w:t>
      </w:r>
      <w:proofErr w:type="spellEnd"/>
      <w:r w:rsidRPr="00C06177">
        <w:rPr>
          <w:rFonts w:cs="Times New Roman"/>
          <w:color w:val="000000" w:themeColor="text1"/>
        </w:rPr>
        <w:t xml:space="preserve">, in Riv. </w:t>
      </w:r>
      <w:proofErr w:type="spellStart"/>
      <w:r w:rsidRPr="00C06177">
        <w:rPr>
          <w:rFonts w:cs="Times New Roman"/>
          <w:color w:val="000000" w:themeColor="text1"/>
        </w:rPr>
        <w:t>Geogr</w:t>
      </w:r>
      <w:proofErr w:type="spellEnd"/>
      <w:r w:rsidRPr="00C06177">
        <w:rPr>
          <w:rFonts w:cs="Times New Roman"/>
          <w:color w:val="000000" w:themeColor="text1"/>
        </w:rPr>
        <w:t>. Ital., 123 (2016), pp. 1-20. (</w:t>
      </w:r>
      <w:hyperlink r:id="rId89" w:history="1">
        <w:r w:rsidRPr="00C06177">
          <w:rPr>
            <w:rStyle w:val="Collegamentoipertestuale"/>
            <w:rFonts w:cs="Times New Roman"/>
            <w:color w:val="000000" w:themeColor="text1"/>
            <w:u w:val="none"/>
          </w:rPr>
          <w:t>https://www.researchgate.net/publication/301224850_CIBO_sostenibilita_e_territorio_dai_sistemi_di_approvvigionamento_alternativi_ai_food_policy_councils/citations</w:t>
        </w:r>
      </w:hyperlink>
      <w:r w:rsidRPr="00C06177">
        <w:rPr>
          <w:rFonts w:cs="Times New Roman"/>
          <w:color w:val="000000" w:themeColor="text1"/>
        </w:rPr>
        <w:t>, ultima consultazione in data 17-04-2023).</w:t>
      </w:r>
    </w:p>
  </w:footnote>
  <w:footnote w:id="131">
    <w:p w14:paraId="386F0C0B" w14:textId="77777777" w:rsidR="00E44452" w:rsidRPr="00C06177" w:rsidRDefault="00E44452" w:rsidP="00E44452">
      <w:pPr>
        <w:pStyle w:val="Testonotaapidipagina"/>
        <w:jc w:val="both"/>
        <w:rPr>
          <w:rFonts w:cs="Times New Roman"/>
          <w:color w:val="000000" w:themeColor="text1"/>
        </w:rPr>
      </w:pPr>
      <w:r w:rsidRPr="00C06177">
        <w:rPr>
          <w:rStyle w:val="Rimandonotaapidipagina"/>
          <w:rFonts w:cs="Times New Roman"/>
          <w:color w:val="000000" w:themeColor="text1"/>
        </w:rPr>
        <w:footnoteRef/>
      </w:r>
      <w:r w:rsidRPr="00C06177">
        <w:rPr>
          <w:rFonts w:cs="Times New Roman"/>
          <w:color w:val="000000" w:themeColor="text1"/>
        </w:rPr>
        <w:t xml:space="preserve"> </w:t>
      </w:r>
      <w:r w:rsidRPr="00C06177">
        <w:rPr>
          <w:rFonts w:cs="Times New Roman"/>
          <w:i/>
          <w:iCs/>
          <w:color w:val="000000" w:themeColor="text1"/>
        </w:rPr>
        <w:t>Ibidem</w:t>
      </w:r>
    </w:p>
  </w:footnote>
  <w:footnote w:id="132">
    <w:p w14:paraId="172DCD3A" w14:textId="77777777" w:rsidR="00E44452" w:rsidRPr="00C06177" w:rsidRDefault="00E44452" w:rsidP="00E44452">
      <w:pPr>
        <w:ind w:left="426" w:hanging="426"/>
        <w:jc w:val="both"/>
        <w:rPr>
          <w:rFonts w:ascii="Times New Roman" w:hAnsi="Times New Roman" w:cs="Times New Roman"/>
          <w:color w:val="000000" w:themeColor="text1"/>
          <w:sz w:val="20"/>
          <w:szCs w:val="20"/>
        </w:rPr>
      </w:pPr>
      <w:r w:rsidRPr="00C06177">
        <w:rPr>
          <w:rStyle w:val="Rimandonotaapidipagina"/>
          <w:rFonts w:ascii="Times New Roman" w:hAnsi="Times New Roman" w:cs="Times New Roman"/>
          <w:color w:val="000000" w:themeColor="text1"/>
          <w:sz w:val="20"/>
          <w:szCs w:val="20"/>
        </w:rPr>
        <w:footnoteRef/>
      </w:r>
      <w:r w:rsidRPr="00C06177">
        <w:rPr>
          <w:rFonts w:ascii="Times New Roman" w:hAnsi="Times New Roman" w:cs="Times New Roman"/>
          <w:color w:val="000000" w:themeColor="text1"/>
          <w:sz w:val="20"/>
          <w:szCs w:val="20"/>
        </w:rPr>
        <w:t xml:space="preserve"> </w:t>
      </w:r>
      <w:r w:rsidRPr="00C06177">
        <w:rPr>
          <w:rFonts w:ascii="Times New Roman" w:hAnsi="Times New Roman" w:cs="Times New Roman"/>
          <w:i/>
          <w:iCs/>
          <w:color w:val="000000" w:themeColor="text1"/>
          <w:sz w:val="20"/>
          <w:szCs w:val="20"/>
        </w:rPr>
        <w:t>Food system</w:t>
      </w:r>
      <w:r w:rsidRPr="00C06177">
        <w:rPr>
          <w:rFonts w:ascii="Times New Roman" w:hAnsi="Times New Roman" w:cs="Times New Roman"/>
          <w:color w:val="000000" w:themeColor="text1"/>
          <w:sz w:val="20"/>
          <w:szCs w:val="20"/>
        </w:rPr>
        <w:t xml:space="preserve"> o il sistema alimentare è la filiera delle attività connesse alla produzione, trasformazione,</w:t>
      </w:r>
    </w:p>
    <w:p w14:paraId="5326EBA2" w14:textId="77777777" w:rsidR="00E44452" w:rsidRPr="00895E39" w:rsidRDefault="00E44452" w:rsidP="00E44452">
      <w:pPr>
        <w:ind w:left="426" w:hanging="426"/>
        <w:jc w:val="both"/>
        <w:rPr>
          <w:rFonts w:ascii="Times New Roman" w:hAnsi="Times New Roman" w:cs="Times New Roman"/>
          <w:sz w:val="20"/>
          <w:szCs w:val="20"/>
        </w:rPr>
      </w:pPr>
      <w:r w:rsidRPr="00895E39">
        <w:rPr>
          <w:rFonts w:ascii="Times New Roman" w:hAnsi="Times New Roman" w:cs="Times New Roman"/>
          <w:sz w:val="20"/>
          <w:szCs w:val="20"/>
        </w:rPr>
        <w:t>distribuzione, consumo e post consumo di cibo, incluse le istituzioni e le attività di regolamentazione</w:t>
      </w:r>
    </w:p>
    <w:p w14:paraId="172A7D39" w14:textId="77777777" w:rsidR="00E44452" w:rsidRPr="00895E39" w:rsidRDefault="00E44452" w:rsidP="00E44452">
      <w:pPr>
        <w:ind w:left="426" w:hanging="426"/>
        <w:jc w:val="both"/>
        <w:rPr>
          <w:rFonts w:ascii="Times New Roman" w:hAnsi="Times New Roman" w:cs="Times New Roman"/>
          <w:i/>
          <w:iCs/>
          <w:sz w:val="20"/>
          <w:szCs w:val="20"/>
          <w:lang w:val="en-GB"/>
        </w:rPr>
      </w:pPr>
      <w:proofErr w:type="spellStart"/>
      <w:r w:rsidRPr="00895E39">
        <w:rPr>
          <w:rFonts w:ascii="Times New Roman" w:hAnsi="Times New Roman" w:cs="Times New Roman"/>
          <w:sz w:val="20"/>
          <w:szCs w:val="20"/>
          <w:lang w:val="en-US"/>
        </w:rPr>
        <w:t>comprese</w:t>
      </w:r>
      <w:proofErr w:type="spellEnd"/>
      <w:r w:rsidRPr="00895E39">
        <w:rPr>
          <w:rFonts w:ascii="Times New Roman" w:hAnsi="Times New Roman" w:cs="Times New Roman"/>
          <w:sz w:val="20"/>
          <w:szCs w:val="20"/>
          <w:lang w:val="en-US"/>
        </w:rPr>
        <w:t>. (</w:t>
      </w:r>
      <w:proofErr w:type="spellStart"/>
      <w:r w:rsidRPr="00895E39">
        <w:rPr>
          <w:rFonts w:ascii="Times New Roman" w:hAnsi="Times New Roman" w:cs="Times New Roman"/>
          <w:sz w:val="20"/>
          <w:szCs w:val="20"/>
          <w:lang w:val="en-GB"/>
        </w:rPr>
        <w:t>Pothukuchi</w:t>
      </w:r>
      <w:proofErr w:type="spellEnd"/>
      <w:r w:rsidRPr="00895E39">
        <w:rPr>
          <w:rFonts w:ascii="Times New Roman" w:hAnsi="Times New Roman" w:cs="Times New Roman"/>
          <w:sz w:val="20"/>
          <w:szCs w:val="20"/>
          <w:lang w:val="en-GB"/>
        </w:rPr>
        <w:t xml:space="preserve">, K., Kaufman, J.L., </w:t>
      </w:r>
      <w:r w:rsidRPr="00895E39">
        <w:rPr>
          <w:rFonts w:ascii="Times New Roman" w:hAnsi="Times New Roman" w:cs="Times New Roman"/>
          <w:i/>
          <w:iCs/>
          <w:sz w:val="20"/>
          <w:szCs w:val="20"/>
          <w:lang w:val="en-GB"/>
        </w:rPr>
        <w:t>Placing the food system on the urban agenda: The role of</w:t>
      </w:r>
    </w:p>
    <w:p w14:paraId="54129F3D" w14:textId="77777777" w:rsidR="00E44452" w:rsidRPr="00895E39" w:rsidRDefault="00E44452" w:rsidP="00E44452">
      <w:pPr>
        <w:ind w:left="426" w:hanging="426"/>
        <w:jc w:val="both"/>
        <w:rPr>
          <w:rFonts w:ascii="Times New Roman" w:hAnsi="Times New Roman" w:cs="Times New Roman"/>
          <w:sz w:val="20"/>
          <w:szCs w:val="20"/>
          <w:lang w:val="en-GB"/>
        </w:rPr>
      </w:pPr>
      <w:r w:rsidRPr="00895E39">
        <w:rPr>
          <w:rFonts w:ascii="Times New Roman" w:hAnsi="Times New Roman" w:cs="Times New Roman"/>
          <w:i/>
          <w:iCs/>
          <w:sz w:val="20"/>
          <w:szCs w:val="20"/>
          <w:lang w:val="en-GB"/>
        </w:rPr>
        <w:t>municipal institutions in food systems planning</w:t>
      </w:r>
      <w:r w:rsidRPr="00895E39">
        <w:rPr>
          <w:rFonts w:ascii="Times New Roman" w:hAnsi="Times New Roman" w:cs="Times New Roman"/>
          <w:i/>
          <w:sz w:val="20"/>
          <w:szCs w:val="20"/>
          <w:lang w:val="en-GB"/>
        </w:rPr>
        <w:t xml:space="preserve">, </w:t>
      </w:r>
      <w:r w:rsidRPr="00895E39">
        <w:rPr>
          <w:rFonts w:ascii="Times New Roman" w:hAnsi="Times New Roman" w:cs="Times New Roman"/>
          <w:iCs/>
          <w:sz w:val="20"/>
          <w:szCs w:val="20"/>
          <w:lang w:val="en-GB"/>
        </w:rPr>
        <w:t>in Agriculture and Human Values</w:t>
      </w:r>
      <w:r w:rsidRPr="00895E39">
        <w:rPr>
          <w:rFonts w:ascii="Times New Roman" w:hAnsi="Times New Roman" w:cs="Times New Roman"/>
          <w:sz w:val="20"/>
          <w:szCs w:val="20"/>
          <w:lang w:val="en-GB"/>
        </w:rPr>
        <w:t>, 16-2, 1999, pp.213-</w:t>
      </w:r>
    </w:p>
    <w:p w14:paraId="6973D574" w14:textId="77777777" w:rsidR="00E44452" w:rsidRPr="00895E39" w:rsidRDefault="00E44452" w:rsidP="00E44452">
      <w:pPr>
        <w:pStyle w:val="Testonotaapidipagina"/>
        <w:jc w:val="both"/>
        <w:rPr>
          <w:rFonts w:cs="Times New Roman"/>
        </w:rPr>
      </w:pPr>
      <w:r w:rsidRPr="00895E39">
        <w:rPr>
          <w:rFonts w:cs="Times New Roman"/>
        </w:rPr>
        <w:t>224).</w:t>
      </w:r>
    </w:p>
  </w:footnote>
  <w:footnote w:id="133">
    <w:p w14:paraId="1BD0AB5E" w14:textId="77777777" w:rsidR="00E44452" w:rsidRPr="00895E39" w:rsidRDefault="00E44452" w:rsidP="00E44452">
      <w:pPr>
        <w:pStyle w:val="NormaleWeb"/>
        <w:jc w:val="both"/>
        <w:rPr>
          <w:color w:val="000000" w:themeColor="text1"/>
          <w:sz w:val="20"/>
          <w:szCs w:val="20"/>
        </w:rPr>
      </w:pPr>
      <w:r w:rsidRPr="00895E39">
        <w:rPr>
          <w:rStyle w:val="Rimandonotaapidipagina"/>
          <w:color w:val="000000" w:themeColor="text1"/>
          <w:sz w:val="20"/>
          <w:szCs w:val="20"/>
        </w:rPr>
        <w:footnoteRef/>
      </w:r>
      <w:r w:rsidRPr="00895E39">
        <w:rPr>
          <w:color w:val="000000" w:themeColor="text1"/>
          <w:sz w:val="20"/>
          <w:szCs w:val="20"/>
        </w:rPr>
        <w:t xml:space="preserve"> Fondazione Barilla Center for Food &amp; </w:t>
      </w:r>
      <w:proofErr w:type="spellStart"/>
      <w:r w:rsidRPr="00895E39">
        <w:rPr>
          <w:color w:val="000000" w:themeColor="text1"/>
          <w:sz w:val="20"/>
          <w:szCs w:val="20"/>
        </w:rPr>
        <w:t>Nutrition</w:t>
      </w:r>
      <w:proofErr w:type="spellEnd"/>
      <w:r w:rsidRPr="00895E39">
        <w:rPr>
          <w:color w:val="000000" w:themeColor="text1"/>
          <w:sz w:val="20"/>
          <w:szCs w:val="20"/>
        </w:rPr>
        <w:t xml:space="preserve">, </w:t>
      </w:r>
      <w:r w:rsidRPr="00895E39">
        <w:rPr>
          <w:i/>
          <w:iCs/>
          <w:color w:val="000000" w:themeColor="text1"/>
          <w:sz w:val="20"/>
          <w:szCs w:val="20"/>
        </w:rPr>
        <w:t xml:space="preserve">Cibo in città. Politiche alimentari urbane per le persone e per il Pianeta, </w:t>
      </w:r>
      <w:r w:rsidRPr="00895E39">
        <w:rPr>
          <w:color w:val="000000" w:themeColor="text1"/>
          <w:sz w:val="20"/>
          <w:szCs w:val="20"/>
        </w:rPr>
        <w:t>2020, p.16</w:t>
      </w:r>
      <w:r w:rsidRPr="00895E39">
        <w:rPr>
          <w:i/>
          <w:iCs/>
          <w:color w:val="000000" w:themeColor="text1"/>
          <w:sz w:val="20"/>
          <w:szCs w:val="20"/>
        </w:rPr>
        <w:t xml:space="preserve"> </w:t>
      </w:r>
      <w:r w:rsidRPr="00895E39">
        <w:rPr>
          <w:color w:val="000000" w:themeColor="text1"/>
          <w:sz w:val="20"/>
          <w:szCs w:val="20"/>
        </w:rPr>
        <w:t>(www.noiilciboilpianeta.it).</w:t>
      </w:r>
    </w:p>
  </w:footnote>
  <w:footnote w:id="134">
    <w:p w14:paraId="2F4B0207" w14:textId="77777777" w:rsidR="00E44452" w:rsidRDefault="00E44452" w:rsidP="00E44452">
      <w:pPr>
        <w:pStyle w:val="Testonotaapidipagina"/>
        <w:jc w:val="both"/>
      </w:pPr>
      <w:r w:rsidRPr="00895E39">
        <w:rPr>
          <w:rStyle w:val="Rimandonotaapidipagina"/>
          <w:rFonts w:cs="Times New Roman"/>
        </w:rPr>
        <w:footnoteRef/>
      </w:r>
      <w:r w:rsidRPr="00895E39">
        <w:rPr>
          <w:rFonts w:cs="Times New Roman"/>
        </w:rPr>
        <w:t xml:space="preserve"> Forno F., </w:t>
      </w:r>
      <w:proofErr w:type="spellStart"/>
      <w:r w:rsidRPr="00895E39">
        <w:rPr>
          <w:rFonts w:cs="Times New Roman"/>
        </w:rPr>
        <w:t>Maurano</w:t>
      </w:r>
      <w:proofErr w:type="spellEnd"/>
      <w:r w:rsidRPr="00895E39">
        <w:rPr>
          <w:rFonts w:cs="Times New Roman"/>
        </w:rPr>
        <w:t xml:space="preserve"> S., </w:t>
      </w:r>
      <w:r w:rsidRPr="00895E39">
        <w:rPr>
          <w:rFonts w:cs="Times New Roman"/>
          <w:i/>
          <w:iCs/>
        </w:rPr>
        <w:t xml:space="preserve">Cibo, sostenibilità e territorio. Dai sistemi di approvvigionamento alternativi ai food policy </w:t>
      </w:r>
      <w:proofErr w:type="spellStart"/>
      <w:r w:rsidRPr="00895E39">
        <w:rPr>
          <w:rFonts w:cs="Times New Roman"/>
          <w:i/>
          <w:iCs/>
        </w:rPr>
        <w:t>councils</w:t>
      </w:r>
      <w:proofErr w:type="spellEnd"/>
      <w:r w:rsidRPr="00895E39">
        <w:rPr>
          <w:rFonts w:cs="Times New Roman"/>
        </w:rPr>
        <w:t xml:space="preserve">, in Riv. </w:t>
      </w:r>
      <w:proofErr w:type="spellStart"/>
      <w:r w:rsidRPr="00895E39">
        <w:rPr>
          <w:rFonts w:cs="Times New Roman"/>
        </w:rPr>
        <w:t>Geogr</w:t>
      </w:r>
      <w:proofErr w:type="spellEnd"/>
      <w:r w:rsidRPr="00895E39">
        <w:rPr>
          <w:rFonts w:cs="Times New Roman"/>
        </w:rPr>
        <w:t xml:space="preserve">. Ital., 123 (2016), pp. 1-20. </w:t>
      </w:r>
      <w:r w:rsidRPr="00895E39">
        <w:rPr>
          <w:rFonts w:cs="Times New Roman"/>
          <w:color w:val="000000" w:themeColor="text1"/>
        </w:rPr>
        <w:t>(</w:t>
      </w:r>
      <w:hyperlink r:id="rId90" w:history="1">
        <w:r w:rsidRPr="00895E39">
          <w:rPr>
            <w:rStyle w:val="Collegamentoipertestuale"/>
            <w:rFonts w:cs="Times New Roman"/>
            <w:color w:val="000000" w:themeColor="text1"/>
            <w:u w:val="none"/>
          </w:rPr>
          <w:t>https://www.researchgate.net/publication/301224850_CIBO_sostenibilita_e_territorio_dai_sistemi_di_approvvigionamento_alternativi_ai_food_policy_councils/citations</w:t>
        </w:r>
      </w:hyperlink>
      <w:r w:rsidRPr="00895E39">
        <w:rPr>
          <w:rFonts w:cs="Times New Roman"/>
          <w:color w:val="000000" w:themeColor="text1"/>
        </w:rPr>
        <w:t>, ultima consultazione in data 17-04-2023).</w:t>
      </w:r>
    </w:p>
  </w:footnote>
  <w:footnote w:id="135">
    <w:p w14:paraId="6B9987F4" w14:textId="77777777" w:rsidR="00E44452" w:rsidRPr="002C7FC6" w:rsidRDefault="00E44452" w:rsidP="00E44452">
      <w:pPr>
        <w:pStyle w:val="Testonotaapidipagina"/>
        <w:jc w:val="both"/>
        <w:rPr>
          <w:color w:val="000000" w:themeColor="text1"/>
        </w:rPr>
      </w:pPr>
      <w:r w:rsidRPr="002C7FC6">
        <w:rPr>
          <w:rStyle w:val="Rimandonotaapidipagina"/>
          <w:color w:val="000000" w:themeColor="text1"/>
        </w:rPr>
        <w:footnoteRef/>
      </w:r>
      <w:r w:rsidRPr="002C7FC6">
        <w:rPr>
          <w:color w:val="000000" w:themeColor="text1"/>
        </w:rPr>
        <w:t xml:space="preserve"> Forma di attività commerciale internazionale in cui, invece della massimizzazione del profitto, si perseguono giustizia sociale ed economica, lotta allo sfruttamento, alla povertà e all’ingiustizia, sviluppo sostenibile, rispetto per le persone e per l’ambiente, consapevolezza dei consumatori. Il movimento a favore del commercio equo e solidale è nato nei Paesi Bassi, per poi estendersi in tutta Europa e in Nord America, all'inizio degli anni Sessanta del </w:t>
      </w:r>
      <w:proofErr w:type="gramStart"/>
      <w:r w:rsidRPr="002C7FC6">
        <w:rPr>
          <w:color w:val="000000" w:themeColor="text1"/>
        </w:rPr>
        <w:t>20°</w:t>
      </w:r>
      <w:proofErr w:type="gramEnd"/>
      <w:r w:rsidRPr="002C7FC6">
        <w:rPr>
          <w:color w:val="000000" w:themeColor="text1"/>
        </w:rPr>
        <w:t xml:space="preserve"> secolo allo scopo di favorire l'equilibrio degli scambi commerciali tra paesi ricchi e paesi poveri. (</w:t>
      </w:r>
      <w:hyperlink r:id="rId91" w:history="1">
        <w:r w:rsidRPr="002C7FC6">
          <w:rPr>
            <w:rStyle w:val="Collegamentoipertestuale"/>
            <w:color w:val="000000" w:themeColor="text1"/>
            <w:u w:val="none"/>
          </w:rPr>
          <w:t>https://www.treccani.it/enciclopedia/commercio-equo-e-solidale_%28Lessico-del-XXI-Secolo%29/</w:t>
        </w:r>
      </w:hyperlink>
      <w:r w:rsidRPr="002C7FC6">
        <w:rPr>
          <w:color w:val="000000" w:themeColor="text1"/>
        </w:rPr>
        <w:t>, ultimo accesso in data 04-09-2023).</w:t>
      </w:r>
    </w:p>
  </w:footnote>
  <w:footnote w:id="136">
    <w:p w14:paraId="7C018B6E" w14:textId="77777777" w:rsidR="00E44452" w:rsidRPr="002C7FC6" w:rsidRDefault="00E44452" w:rsidP="00E44452">
      <w:pPr>
        <w:pStyle w:val="Testonotaapidipagina"/>
        <w:jc w:val="both"/>
        <w:rPr>
          <w:color w:val="000000" w:themeColor="text1"/>
        </w:rPr>
      </w:pPr>
      <w:r w:rsidRPr="002C7FC6">
        <w:rPr>
          <w:rStyle w:val="Rimandonotaapidipagina"/>
          <w:color w:val="000000" w:themeColor="text1"/>
        </w:rPr>
        <w:footnoteRef/>
      </w:r>
      <w:r w:rsidRPr="002C7FC6">
        <w:rPr>
          <w:color w:val="000000" w:themeColor="text1"/>
        </w:rPr>
        <w:t xml:space="preserve"> Gli orti urbani sono spazi verdi, di proprietà delle Amministrazioni Comunali, affittati ad associazioni, gruppi o singoli per la coltivazione di fiori, frutti e ortaggi destinati all’autoconsumo. </w:t>
      </w:r>
    </w:p>
    <w:p w14:paraId="624EFB76" w14:textId="77777777" w:rsidR="00E44452" w:rsidRPr="002C7FC6" w:rsidRDefault="00E44452" w:rsidP="00E44452">
      <w:pPr>
        <w:pStyle w:val="Testonotaapidipagina"/>
        <w:jc w:val="both"/>
      </w:pPr>
      <w:r w:rsidRPr="002C7FC6">
        <w:rPr>
          <w:color w:val="000000" w:themeColor="text1"/>
        </w:rPr>
        <w:t>Questi lotti di terreno sono spesso aree abbandonate al degrado situate in zone periferiche della città, zone di transizione tra il centro urbano e la campagna. La conversione di tali appezzamenti di terreno ad aree coltivabili non solo permette di riqualificare l’ambiente urbano rallentando il tasso di cementificazione ma anche di promuovere l’educazione ambientale e l’aggregazione sociale. (</w:t>
      </w:r>
      <w:hyperlink r:id="rId92" w:history="1">
        <w:r w:rsidRPr="002C7FC6">
          <w:rPr>
            <w:rStyle w:val="Collegamentoipertestuale"/>
            <w:color w:val="000000" w:themeColor="text1"/>
            <w:u w:val="none"/>
          </w:rPr>
          <w:t>https://frida.unito.it/wn_media/uploads/brochure_1612542493.pdf</w:t>
        </w:r>
      </w:hyperlink>
      <w:r w:rsidRPr="002C7FC6">
        <w:rPr>
          <w:color w:val="000000" w:themeColor="text1"/>
        </w:rPr>
        <w:t xml:space="preserve">, ultimo </w:t>
      </w:r>
      <w:proofErr w:type="spellStart"/>
      <w:r w:rsidRPr="002C7FC6">
        <w:rPr>
          <w:color w:val="000000" w:themeColor="text1"/>
        </w:rPr>
        <w:t>acesso</w:t>
      </w:r>
      <w:proofErr w:type="spellEnd"/>
      <w:r w:rsidRPr="002C7FC6">
        <w:rPr>
          <w:color w:val="000000" w:themeColor="text1"/>
        </w:rPr>
        <w:t xml:space="preserve"> in data 04-09-</w:t>
      </w:r>
      <w:r w:rsidRPr="002C7FC6">
        <w:t>2023).</w:t>
      </w:r>
    </w:p>
  </w:footnote>
  <w:footnote w:id="137">
    <w:p w14:paraId="0B11CB7E" w14:textId="77777777" w:rsidR="00E44452" w:rsidRPr="002C7FC6" w:rsidRDefault="00E44452" w:rsidP="00E44452">
      <w:pPr>
        <w:pStyle w:val="Testonotaapidipagina"/>
        <w:jc w:val="both"/>
        <w:rPr>
          <w:color w:val="000000" w:themeColor="text1"/>
        </w:rPr>
      </w:pPr>
      <w:r w:rsidRPr="002C7FC6">
        <w:rPr>
          <w:rStyle w:val="Rimandonotaapidipagina"/>
        </w:rPr>
        <w:footnoteRef/>
      </w:r>
      <w:r w:rsidRPr="002C7FC6">
        <w:rPr>
          <w:lang w:val="en-US"/>
        </w:rPr>
        <w:t xml:space="preserve"> De </w:t>
      </w:r>
      <w:proofErr w:type="spellStart"/>
      <w:r w:rsidRPr="002C7FC6">
        <w:rPr>
          <w:lang w:val="en-US"/>
        </w:rPr>
        <w:t>Cunto</w:t>
      </w:r>
      <w:proofErr w:type="spellEnd"/>
      <w:r w:rsidRPr="002C7FC6">
        <w:rPr>
          <w:lang w:val="en-US"/>
        </w:rPr>
        <w:t xml:space="preserve"> A., Lajili-</w:t>
      </w:r>
      <w:proofErr w:type="spellStart"/>
      <w:r w:rsidRPr="002C7FC6">
        <w:rPr>
          <w:lang w:val="en-US"/>
        </w:rPr>
        <w:t>Djalai</w:t>
      </w:r>
      <w:proofErr w:type="spellEnd"/>
      <w:r w:rsidRPr="002C7FC6">
        <w:rPr>
          <w:lang w:val="en-US"/>
        </w:rPr>
        <w:t xml:space="preserve"> F., Michel C., </w:t>
      </w:r>
      <w:proofErr w:type="spellStart"/>
      <w:r w:rsidRPr="002C7FC6">
        <w:rPr>
          <w:lang w:val="en-US"/>
        </w:rPr>
        <w:t>Sonnino</w:t>
      </w:r>
      <w:proofErr w:type="spellEnd"/>
      <w:r w:rsidRPr="002C7FC6">
        <w:rPr>
          <w:lang w:val="en-US"/>
        </w:rPr>
        <w:t xml:space="preserve"> R., </w:t>
      </w:r>
      <w:proofErr w:type="spellStart"/>
      <w:r w:rsidRPr="002C7FC6">
        <w:rPr>
          <w:lang w:val="en-US"/>
        </w:rPr>
        <w:t>Tegoni</w:t>
      </w:r>
      <w:proofErr w:type="spellEnd"/>
      <w:r w:rsidRPr="002C7FC6">
        <w:rPr>
          <w:lang w:val="en-US"/>
        </w:rPr>
        <w:t xml:space="preserve"> C., </w:t>
      </w:r>
      <w:r w:rsidRPr="002C7FC6">
        <w:rPr>
          <w:i/>
          <w:iCs/>
          <w:lang w:val="en-US"/>
        </w:rPr>
        <w:t>Food in Cities: study on innovation for a sustainable and healthy production, delivery, and consumption of food in cities</w:t>
      </w:r>
      <w:r w:rsidRPr="002C7FC6">
        <w:rPr>
          <w:lang w:val="en-US"/>
        </w:rPr>
        <w:t xml:space="preserve">, European </w:t>
      </w:r>
      <w:r w:rsidRPr="002C7FC6">
        <w:rPr>
          <w:color w:val="000000" w:themeColor="text1"/>
          <w:lang w:val="en-US"/>
        </w:rPr>
        <w:t xml:space="preserve">Commission, 2017, p. 15. </w:t>
      </w:r>
      <w:r w:rsidRPr="002C7FC6">
        <w:rPr>
          <w:color w:val="000000" w:themeColor="text1"/>
        </w:rPr>
        <w:t>(</w:t>
      </w:r>
      <w:hyperlink r:id="rId93" w:history="1">
        <w:r w:rsidRPr="002C7FC6">
          <w:rPr>
            <w:rStyle w:val="Collegamentoipertestuale"/>
            <w:color w:val="000000" w:themeColor="text1"/>
            <w:u w:val="none"/>
          </w:rPr>
          <w:t>https://foodtrails.milanurbanfoodpolicypact.org/wp-content/uploads/2021/04/2017-Study-Food-in-Cities-FINAL-report.pdf</w:t>
        </w:r>
      </w:hyperlink>
      <w:r w:rsidRPr="002C7FC6">
        <w:rPr>
          <w:color w:val="000000" w:themeColor="text1"/>
        </w:rPr>
        <w:t>, ultimo accesso in data 22-05-2023).</w:t>
      </w:r>
    </w:p>
  </w:footnote>
  <w:footnote w:id="138">
    <w:p w14:paraId="44B84A49" w14:textId="77777777" w:rsidR="00E44452" w:rsidRPr="002C7FC6" w:rsidRDefault="00E44452" w:rsidP="00E44452">
      <w:pPr>
        <w:pStyle w:val="NormaleWeb"/>
        <w:jc w:val="both"/>
        <w:rPr>
          <w:sz w:val="20"/>
          <w:szCs w:val="20"/>
        </w:rPr>
      </w:pPr>
      <w:r w:rsidRPr="002C7FC6">
        <w:rPr>
          <w:rStyle w:val="Rimandonotaapidipagina"/>
          <w:color w:val="000000" w:themeColor="text1"/>
          <w:sz w:val="20"/>
          <w:szCs w:val="20"/>
        </w:rPr>
        <w:footnoteRef/>
      </w:r>
      <w:r w:rsidRPr="002C7FC6">
        <w:rPr>
          <w:color w:val="000000" w:themeColor="text1"/>
          <w:sz w:val="20"/>
          <w:szCs w:val="20"/>
        </w:rPr>
        <w:t xml:space="preserve"> Marino D., Antonelli </w:t>
      </w:r>
      <w:r w:rsidRPr="002C7FC6">
        <w:rPr>
          <w:sz w:val="20"/>
          <w:szCs w:val="20"/>
        </w:rPr>
        <w:t xml:space="preserve">M., </w:t>
      </w:r>
      <w:proofErr w:type="spellStart"/>
      <w:r w:rsidRPr="002C7FC6">
        <w:rPr>
          <w:sz w:val="20"/>
          <w:szCs w:val="20"/>
        </w:rPr>
        <w:t>Fattibene</w:t>
      </w:r>
      <w:proofErr w:type="spellEnd"/>
      <w:r w:rsidRPr="002C7FC6">
        <w:rPr>
          <w:sz w:val="20"/>
          <w:szCs w:val="20"/>
        </w:rPr>
        <w:t xml:space="preserve"> D., Mazzocchi G., </w:t>
      </w:r>
      <w:proofErr w:type="spellStart"/>
      <w:r w:rsidRPr="002C7FC6">
        <w:rPr>
          <w:sz w:val="20"/>
          <w:szCs w:val="20"/>
        </w:rPr>
        <w:t>Tarra</w:t>
      </w:r>
      <w:proofErr w:type="spellEnd"/>
      <w:r w:rsidRPr="002C7FC6">
        <w:rPr>
          <w:sz w:val="20"/>
          <w:szCs w:val="20"/>
        </w:rPr>
        <w:t xml:space="preserve"> S., </w:t>
      </w:r>
      <w:r w:rsidRPr="002C7FC6">
        <w:rPr>
          <w:i/>
          <w:iCs/>
          <w:sz w:val="20"/>
          <w:szCs w:val="20"/>
        </w:rPr>
        <w:t>Cibo, Città, Sostenibilità. Un tema strategico per l'Agenda 2030</w:t>
      </w:r>
      <w:r w:rsidRPr="002C7FC6">
        <w:rPr>
          <w:sz w:val="20"/>
          <w:szCs w:val="20"/>
        </w:rPr>
        <w:t>, ASVIS, Roma, 2020, pp.14-15.</w:t>
      </w:r>
    </w:p>
  </w:footnote>
  <w:footnote w:id="139">
    <w:p w14:paraId="6D069E1F" w14:textId="77777777" w:rsidR="00E44452" w:rsidRPr="002C7FC6" w:rsidRDefault="00E44452" w:rsidP="00E44452">
      <w:pPr>
        <w:pStyle w:val="Testonotaapidipagina"/>
        <w:rPr>
          <w:color w:val="000000" w:themeColor="text1"/>
        </w:rPr>
      </w:pPr>
      <w:r w:rsidRPr="002C7FC6">
        <w:rPr>
          <w:rStyle w:val="Rimandonotaapidipagina"/>
          <w:color w:val="000000" w:themeColor="text1"/>
        </w:rPr>
        <w:footnoteRef/>
      </w:r>
      <w:r w:rsidRPr="002C7FC6">
        <w:rPr>
          <w:color w:val="000000" w:themeColor="text1"/>
        </w:rPr>
        <w:t xml:space="preserve"> </w:t>
      </w:r>
      <w:hyperlink r:id="rId94" w:history="1">
        <w:r w:rsidRPr="002C7FC6">
          <w:rPr>
            <w:rStyle w:val="Collegamentoipertestuale"/>
            <w:color w:val="000000" w:themeColor="text1"/>
            <w:u w:val="none"/>
          </w:rPr>
          <w:t>https://www.milanurbanfoodpolicypact.org/the-milan-pact/</w:t>
        </w:r>
      </w:hyperlink>
      <w:r w:rsidRPr="002C7FC6">
        <w:rPr>
          <w:color w:val="000000" w:themeColor="text1"/>
        </w:rPr>
        <w:t xml:space="preserve"> </w:t>
      </w:r>
    </w:p>
  </w:footnote>
  <w:footnote w:id="140">
    <w:p w14:paraId="31ECEFAB" w14:textId="77777777" w:rsidR="00E44452" w:rsidRPr="002C7FC6" w:rsidRDefault="00E44452" w:rsidP="00E44452">
      <w:pPr>
        <w:pStyle w:val="Testonotaapidipagina"/>
        <w:jc w:val="both"/>
        <w:rPr>
          <w:color w:val="000000" w:themeColor="text1"/>
        </w:rPr>
      </w:pPr>
      <w:r w:rsidRPr="002C7FC6">
        <w:rPr>
          <w:rStyle w:val="Rimandonotaapidipagina"/>
          <w:color w:val="000000" w:themeColor="text1"/>
        </w:rPr>
        <w:footnoteRef/>
      </w:r>
      <w:r w:rsidRPr="002C7FC6">
        <w:rPr>
          <w:color w:val="000000" w:themeColor="text1"/>
        </w:rPr>
        <w:t xml:space="preserve"> C40 è una rete globale di quasi 100 sindaci delle principali città del mondo che sono uniti nell’azione per affrontare la crisi climatica. (</w:t>
      </w:r>
      <w:hyperlink r:id="rId95" w:history="1">
        <w:r w:rsidRPr="002C7FC6">
          <w:rPr>
            <w:rStyle w:val="Collegamentoipertestuale"/>
            <w:color w:val="000000" w:themeColor="text1"/>
            <w:u w:val="none"/>
          </w:rPr>
          <w:t>https://www.c40.org/about-c40/</w:t>
        </w:r>
      </w:hyperlink>
      <w:r w:rsidRPr="002C7FC6">
        <w:rPr>
          <w:color w:val="000000" w:themeColor="text1"/>
        </w:rPr>
        <w:t>, ultimo accesso 15-05-2023).</w:t>
      </w:r>
    </w:p>
  </w:footnote>
  <w:footnote w:id="141">
    <w:p w14:paraId="69B335E1" w14:textId="77777777" w:rsidR="00E44452" w:rsidRPr="009F2B7E" w:rsidRDefault="00E44452" w:rsidP="00E44452">
      <w:pPr>
        <w:pStyle w:val="Testonotaapidipagina"/>
        <w:jc w:val="both"/>
        <w:rPr>
          <w:color w:val="000000" w:themeColor="text1"/>
          <w:lang w:val="en-US"/>
        </w:rPr>
      </w:pPr>
      <w:r w:rsidRPr="002C7FC6">
        <w:rPr>
          <w:rStyle w:val="Rimandonotaapidipagina"/>
          <w:color w:val="000000" w:themeColor="text1"/>
        </w:rPr>
        <w:footnoteRef/>
      </w:r>
      <w:r w:rsidRPr="002C7FC6">
        <w:rPr>
          <w:color w:val="000000" w:themeColor="text1"/>
        </w:rPr>
        <w:t xml:space="preserve"> </w:t>
      </w:r>
      <w:proofErr w:type="spellStart"/>
      <w:r w:rsidRPr="002C7FC6">
        <w:rPr>
          <w:color w:val="000000" w:themeColor="text1"/>
        </w:rPr>
        <w:t>Dansero</w:t>
      </w:r>
      <w:proofErr w:type="spellEnd"/>
      <w:r w:rsidRPr="002C7FC6">
        <w:rPr>
          <w:color w:val="000000" w:themeColor="text1"/>
        </w:rPr>
        <w:t xml:space="preserve"> E., Pettenati G., Toldo A., </w:t>
      </w:r>
      <w:r w:rsidRPr="002C7FC6">
        <w:rPr>
          <w:i/>
          <w:iCs/>
          <w:color w:val="000000" w:themeColor="text1"/>
        </w:rPr>
        <w:t xml:space="preserve">Il rapporto fra cibo e città e le politiche urbane del cibo: uno spazio per la </w:t>
      </w:r>
      <w:proofErr w:type="gramStart"/>
      <w:r w:rsidRPr="002C7FC6">
        <w:rPr>
          <w:i/>
          <w:iCs/>
          <w:color w:val="000000" w:themeColor="text1"/>
        </w:rPr>
        <w:t>geografia?</w:t>
      </w:r>
      <w:r w:rsidRPr="002C7FC6">
        <w:rPr>
          <w:color w:val="000000" w:themeColor="text1"/>
        </w:rPr>
        <w:t>,</w:t>
      </w:r>
      <w:proofErr w:type="gramEnd"/>
      <w:r w:rsidRPr="002C7FC6">
        <w:rPr>
          <w:color w:val="000000" w:themeColor="text1"/>
        </w:rPr>
        <w:t xml:space="preserve"> in “Bollettino della società geografica italiana”, Roma, serie XIII, vol. </w:t>
      </w:r>
      <w:r w:rsidRPr="002C7FC6">
        <w:rPr>
          <w:color w:val="000000" w:themeColor="text1"/>
          <w:lang w:val="en-US"/>
        </w:rPr>
        <w:t>X, 2017, p. 14.</w:t>
      </w:r>
    </w:p>
  </w:footnote>
  <w:footnote w:id="142">
    <w:p w14:paraId="1B26F2E0" w14:textId="77777777" w:rsidR="00E44452" w:rsidRPr="001E4E69" w:rsidRDefault="00E44452" w:rsidP="00254C90">
      <w:pPr>
        <w:pStyle w:val="Testonotaapidipagina"/>
        <w:jc w:val="both"/>
        <w:rPr>
          <w:lang w:val="en-US"/>
        </w:rPr>
      </w:pPr>
      <w:r>
        <w:rPr>
          <w:rStyle w:val="Rimandonotaapidipagina"/>
        </w:rPr>
        <w:footnoteRef/>
      </w:r>
      <w:r w:rsidRPr="001E4E69">
        <w:rPr>
          <w:lang w:val="en-US"/>
        </w:rPr>
        <w:t xml:space="preserve"> </w:t>
      </w:r>
      <w:r w:rsidRPr="00243D28">
        <w:rPr>
          <w:lang w:val="en-US"/>
        </w:rPr>
        <w:t xml:space="preserve">De </w:t>
      </w:r>
      <w:proofErr w:type="spellStart"/>
      <w:r w:rsidRPr="00243D28">
        <w:rPr>
          <w:lang w:val="en-US"/>
        </w:rPr>
        <w:t>Cunto</w:t>
      </w:r>
      <w:proofErr w:type="spellEnd"/>
      <w:r w:rsidRPr="00243D28">
        <w:rPr>
          <w:lang w:val="en-US"/>
        </w:rPr>
        <w:t xml:space="preserve"> A., Lajili-</w:t>
      </w:r>
      <w:proofErr w:type="spellStart"/>
      <w:r w:rsidRPr="00243D28">
        <w:rPr>
          <w:lang w:val="en-US"/>
        </w:rPr>
        <w:t>Djalai</w:t>
      </w:r>
      <w:proofErr w:type="spellEnd"/>
      <w:r w:rsidRPr="00243D28">
        <w:rPr>
          <w:lang w:val="en-US"/>
        </w:rPr>
        <w:t xml:space="preserve"> F., Michel C., </w:t>
      </w:r>
      <w:proofErr w:type="spellStart"/>
      <w:r w:rsidRPr="00243D28">
        <w:rPr>
          <w:lang w:val="en-US"/>
        </w:rPr>
        <w:t>Sonnino</w:t>
      </w:r>
      <w:proofErr w:type="spellEnd"/>
      <w:r w:rsidRPr="00243D28">
        <w:rPr>
          <w:lang w:val="en-US"/>
        </w:rPr>
        <w:t xml:space="preserve"> R., </w:t>
      </w:r>
      <w:proofErr w:type="spellStart"/>
      <w:r w:rsidRPr="00243D28">
        <w:rPr>
          <w:lang w:val="en-US"/>
        </w:rPr>
        <w:t>Tegoni</w:t>
      </w:r>
      <w:proofErr w:type="spellEnd"/>
      <w:r w:rsidRPr="00243D28">
        <w:rPr>
          <w:lang w:val="en-US"/>
        </w:rPr>
        <w:t xml:space="preserve"> C., </w:t>
      </w:r>
      <w:r w:rsidRPr="00243D28">
        <w:rPr>
          <w:i/>
          <w:iCs/>
          <w:lang w:val="en-US"/>
        </w:rPr>
        <w:t>Food in Cities: study on innovation for a sustainable and healthy production, delivery, and consumption of food in cities</w:t>
      </w:r>
      <w:r>
        <w:rPr>
          <w:lang w:val="en-US"/>
        </w:rPr>
        <w:t xml:space="preserve">, European </w:t>
      </w:r>
      <w:r w:rsidRPr="0051173E">
        <w:rPr>
          <w:color w:val="000000" w:themeColor="text1"/>
          <w:lang w:val="en-US"/>
        </w:rPr>
        <w:t>Commission, 2017, p. 1</w:t>
      </w:r>
      <w:r>
        <w:rPr>
          <w:color w:val="000000" w:themeColor="text1"/>
          <w:lang w:val="en-US"/>
        </w:rPr>
        <w:t>7.</w:t>
      </w:r>
    </w:p>
  </w:footnote>
  <w:footnote w:id="143">
    <w:p w14:paraId="404031B3" w14:textId="77777777" w:rsidR="00E44452" w:rsidRDefault="00E44452" w:rsidP="00254C90">
      <w:pPr>
        <w:pStyle w:val="Testonotaapidipagina"/>
        <w:jc w:val="both"/>
      </w:pPr>
      <w:r>
        <w:rPr>
          <w:rStyle w:val="Rimandonotaapidipagina"/>
        </w:rPr>
        <w:footnoteRef/>
      </w:r>
      <w:r>
        <w:t xml:space="preserve"> </w:t>
      </w:r>
      <w:r w:rsidRPr="00E27E14">
        <w:rPr>
          <w:i/>
          <w:iCs/>
        </w:rPr>
        <w:t>Ibidem</w:t>
      </w:r>
      <w:r>
        <w:t>, p. 42.</w:t>
      </w:r>
    </w:p>
  </w:footnote>
  <w:footnote w:id="144">
    <w:p w14:paraId="79BF6DF3" w14:textId="77777777" w:rsidR="00E44452" w:rsidRPr="00C14370" w:rsidRDefault="00E44452" w:rsidP="00C14370">
      <w:pPr>
        <w:pStyle w:val="Testonotaapidipagina"/>
        <w:jc w:val="both"/>
      </w:pPr>
      <w:r w:rsidRPr="00C14370">
        <w:rPr>
          <w:rStyle w:val="Rimandonotaapidipagina"/>
          <w:color w:val="000000" w:themeColor="text1"/>
        </w:rPr>
        <w:footnoteRef/>
      </w:r>
      <w:r w:rsidRPr="00C14370">
        <w:rPr>
          <w:color w:val="000000" w:themeColor="text1"/>
        </w:rPr>
        <w:t xml:space="preserve"> </w:t>
      </w:r>
      <w:hyperlink r:id="rId96" w:history="1">
        <w:r w:rsidRPr="00C14370">
          <w:rPr>
            <w:rStyle w:val="Collegamentoipertestuale"/>
            <w:color w:val="000000" w:themeColor="text1"/>
            <w:u w:val="none"/>
          </w:rPr>
          <w:t>https://foodpolicymilano.org/milan-urban-food-policy-pact/</w:t>
        </w:r>
      </w:hyperlink>
      <w:r w:rsidRPr="00C14370">
        <w:rPr>
          <w:color w:val="000000" w:themeColor="text1"/>
        </w:rPr>
        <w:t xml:space="preserve"> (ultima accesso in data 16-05-2023). </w:t>
      </w:r>
    </w:p>
  </w:footnote>
  <w:footnote w:id="145">
    <w:p w14:paraId="3FE9FFE2" w14:textId="77777777" w:rsidR="00E44452" w:rsidRPr="00C14370" w:rsidRDefault="00E44452" w:rsidP="00C14370">
      <w:pPr>
        <w:pStyle w:val="Testonotaapidipagina"/>
        <w:jc w:val="both"/>
      </w:pPr>
      <w:r w:rsidRPr="00C14370">
        <w:rPr>
          <w:rStyle w:val="Rimandonotaapidipagina"/>
        </w:rPr>
        <w:footnoteRef/>
      </w:r>
      <w:r w:rsidRPr="00C14370">
        <w:t xml:space="preserve"> </w:t>
      </w:r>
      <w:hyperlink r:id="rId97" w:history="1">
        <w:r w:rsidRPr="00C14370">
          <w:rPr>
            <w:rStyle w:val="Collegamentoipertestuale"/>
            <w:color w:val="000000" w:themeColor="text1"/>
            <w:u w:val="none"/>
          </w:rPr>
          <w:t>https://www.comune.milano.it/aree-tematiche/ambiente/campagne-e-iniziative/food-policy-di-milano</w:t>
        </w:r>
      </w:hyperlink>
      <w:r w:rsidRPr="00C14370">
        <w:rPr>
          <w:color w:val="000000" w:themeColor="text1"/>
        </w:rPr>
        <w:t xml:space="preserve"> (ultimo accesso in data 19-05-2023).</w:t>
      </w:r>
    </w:p>
  </w:footnote>
  <w:footnote w:id="146">
    <w:p w14:paraId="0F0A5DA4" w14:textId="77777777" w:rsidR="00E44452" w:rsidRPr="00C14370" w:rsidRDefault="00E44452" w:rsidP="00C14370">
      <w:pPr>
        <w:pStyle w:val="Testonotaapidipagina"/>
        <w:jc w:val="both"/>
        <w:rPr>
          <w:color w:val="000000" w:themeColor="text1"/>
        </w:rPr>
      </w:pPr>
      <w:r w:rsidRPr="00C14370">
        <w:rPr>
          <w:rStyle w:val="Rimandonotaapidipagina"/>
          <w:color w:val="000000" w:themeColor="text1"/>
        </w:rPr>
        <w:footnoteRef/>
      </w:r>
      <w:r w:rsidRPr="00C14370">
        <w:rPr>
          <w:color w:val="000000" w:themeColor="text1"/>
        </w:rPr>
        <w:t xml:space="preserve"> </w:t>
      </w:r>
      <w:hyperlink r:id="rId98" w:history="1">
        <w:r w:rsidRPr="00C14370">
          <w:rPr>
            <w:rStyle w:val="Collegamentoipertestuale"/>
            <w:color w:val="000000" w:themeColor="text1"/>
            <w:u w:val="none"/>
          </w:rPr>
          <w:t>https://www.puntodidiritto.it/carta-di-milano/</w:t>
        </w:r>
      </w:hyperlink>
      <w:r w:rsidRPr="00C14370">
        <w:rPr>
          <w:color w:val="000000" w:themeColor="text1"/>
        </w:rPr>
        <w:t xml:space="preserve"> (ultima consultazione in data 26-05-2023).</w:t>
      </w:r>
    </w:p>
  </w:footnote>
  <w:footnote w:id="147">
    <w:p w14:paraId="1BB71C92" w14:textId="77777777" w:rsidR="00E44452" w:rsidRPr="002A17FE" w:rsidRDefault="00E44452" w:rsidP="00C14370">
      <w:pPr>
        <w:pStyle w:val="Testonotaapidipagina"/>
        <w:jc w:val="both"/>
      </w:pPr>
      <w:r w:rsidRPr="00C14370">
        <w:rPr>
          <w:rStyle w:val="Rimandonotaapidipagina"/>
          <w:color w:val="000000" w:themeColor="text1"/>
        </w:rPr>
        <w:footnoteRef/>
      </w:r>
      <w:r w:rsidRPr="00C14370">
        <w:rPr>
          <w:color w:val="000000" w:themeColor="text1"/>
        </w:rPr>
        <w:t xml:space="preserve"> </w:t>
      </w:r>
      <w:proofErr w:type="spellStart"/>
      <w:r w:rsidRPr="00C14370">
        <w:rPr>
          <w:rFonts w:cs="Times New Roman"/>
          <w:color w:val="000000" w:themeColor="text1"/>
        </w:rPr>
        <w:t>Bettanini</w:t>
      </w:r>
      <w:proofErr w:type="spellEnd"/>
      <w:r w:rsidRPr="00C14370">
        <w:rPr>
          <w:rFonts w:cs="Times New Roman"/>
          <w:color w:val="000000" w:themeColor="text1"/>
        </w:rPr>
        <w:t xml:space="preserve"> T., Pomodoro L, </w:t>
      </w:r>
      <w:r w:rsidRPr="00C14370">
        <w:rPr>
          <w:rFonts w:cs="Times New Roman"/>
          <w:i/>
          <w:iCs/>
          <w:color w:val="000000" w:themeColor="text1"/>
        </w:rPr>
        <w:t xml:space="preserve">„Expo 2015: un’eredità carica di </w:t>
      </w:r>
      <w:proofErr w:type="gramStart"/>
      <w:r w:rsidRPr="00C14370">
        <w:rPr>
          <w:rFonts w:cs="Times New Roman"/>
          <w:i/>
          <w:iCs/>
          <w:color w:val="000000" w:themeColor="text1"/>
        </w:rPr>
        <w:t>futuro“</w:t>
      </w:r>
      <w:proofErr w:type="gramEnd"/>
      <w:r w:rsidRPr="00C14370">
        <w:rPr>
          <w:rFonts w:cs="Times New Roman"/>
          <w:color w:val="000000" w:themeColor="text1"/>
        </w:rPr>
        <w:t>, Edizione Polistampa, Firenze, 2015, pp. 159-165.</w:t>
      </w:r>
    </w:p>
  </w:footnote>
  <w:footnote w:id="148">
    <w:p w14:paraId="5ACFC529" w14:textId="77777777" w:rsidR="00E44452" w:rsidRPr="00CE3AC4" w:rsidRDefault="00E44452" w:rsidP="00E44452">
      <w:pPr>
        <w:jc w:val="both"/>
        <w:rPr>
          <w:rFonts w:ascii="Times New Roman" w:eastAsia="Times New Roman" w:hAnsi="Times New Roman" w:cs="Times New Roman"/>
          <w:color w:val="000000" w:themeColor="text1"/>
          <w:sz w:val="20"/>
          <w:szCs w:val="20"/>
        </w:rPr>
      </w:pPr>
      <w:r w:rsidRPr="00CE3AC4">
        <w:rPr>
          <w:rStyle w:val="Rimandonotaapidipagina"/>
          <w:rFonts w:ascii="Times New Roman" w:hAnsi="Times New Roman" w:cs="Times New Roman"/>
          <w:color w:val="000000" w:themeColor="text1"/>
          <w:sz w:val="20"/>
          <w:szCs w:val="20"/>
        </w:rPr>
        <w:footnoteRef/>
      </w:r>
      <w:r w:rsidRPr="00CE3AC4">
        <w:rPr>
          <w:rFonts w:ascii="Times New Roman" w:hAnsi="Times New Roman" w:cs="Times New Roman"/>
          <w:color w:val="000000" w:themeColor="text1"/>
          <w:sz w:val="20"/>
          <w:szCs w:val="20"/>
        </w:rPr>
        <w:t xml:space="preserve"> </w:t>
      </w:r>
      <w:proofErr w:type="spellStart"/>
      <w:r w:rsidRPr="00CE3AC4">
        <w:rPr>
          <w:rFonts w:ascii="Times New Roman" w:hAnsi="Times New Roman" w:cs="Times New Roman"/>
          <w:color w:val="000000" w:themeColor="text1"/>
          <w:sz w:val="20"/>
          <w:szCs w:val="20"/>
        </w:rPr>
        <w:t>Eurocities</w:t>
      </w:r>
      <w:proofErr w:type="spellEnd"/>
      <w:r w:rsidRPr="00CE3AC4">
        <w:rPr>
          <w:rFonts w:ascii="Times New Roman" w:hAnsi="Times New Roman" w:cs="Times New Roman"/>
          <w:color w:val="000000" w:themeColor="text1"/>
          <w:sz w:val="20"/>
          <w:szCs w:val="20"/>
        </w:rPr>
        <w:t xml:space="preserve"> è una rete di città europee con sede a Bruxelles, fondata nel 1986. Attualmente raggruppa più di 140 città europee e più di 45 città partner, per un totale di oltre 130 milioni di cittadini coinvolti in 39 Paesi. Attraverso forum tematici, svariati gruppi di lavoro, attività ed eventi, offre ai propri membri una piattaforma di scambio e condivisione di esperienze, progetti, collaborazioni e buone prassi. (</w:t>
      </w:r>
      <w:hyperlink r:id="rId99" w:history="1">
        <w:r w:rsidRPr="00CE3AC4">
          <w:rPr>
            <w:rStyle w:val="Collegamentoipertestuale"/>
            <w:rFonts w:ascii="Times New Roman" w:hAnsi="Times New Roman" w:cs="Times New Roman"/>
            <w:color w:val="000000" w:themeColor="text1"/>
            <w:sz w:val="20"/>
            <w:szCs w:val="20"/>
            <w:u w:val="none"/>
          </w:rPr>
          <w:t>www.eurocities.eu</w:t>
        </w:r>
      </w:hyperlink>
      <w:r w:rsidRPr="00CE3AC4">
        <w:rPr>
          <w:rFonts w:ascii="Times New Roman" w:hAnsi="Times New Roman" w:cs="Times New Roman"/>
          <w:color w:val="000000" w:themeColor="text1"/>
          <w:sz w:val="20"/>
          <w:szCs w:val="20"/>
        </w:rPr>
        <w:t>, ultimo accesso in data 19-05-2023).</w:t>
      </w:r>
    </w:p>
  </w:footnote>
  <w:footnote w:id="149">
    <w:p w14:paraId="6FCB919B" w14:textId="77777777" w:rsidR="00E44452" w:rsidRPr="00CE3AC4" w:rsidRDefault="00E44452" w:rsidP="00E44452">
      <w:pPr>
        <w:jc w:val="both"/>
        <w:rPr>
          <w:rFonts w:ascii="Times New Roman" w:eastAsia="Times New Roman" w:hAnsi="Times New Roman" w:cs="Times New Roman"/>
          <w:color w:val="000000" w:themeColor="text1"/>
          <w:sz w:val="20"/>
          <w:szCs w:val="20"/>
        </w:rPr>
      </w:pPr>
      <w:r w:rsidRPr="00CE3AC4">
        <w:rPr>
          <w:rStyle w:val="Rimandonotaapidipagina"/>
          <w:rFonts w:ascii="Times New Roman" w:hAnsi="Times New Roman" w:cs="Times New Roman"/>
          <w:color w:val="000000" w:themeColor="text1"/>
          <w:sz w:val="20"/>
          <w:szCs w:val="20"/>
        </w:rPr>
        <w:footnoteRef/>
      </w:r>
      <w:r w:rsidRPr="00CE3AC4">
        <w:rPr>
          <w:rFonts w:ascii="Times New Roman" w:hAnsi="Times New Roman" w:cs="Times New Roman"/>
          <w:color w:val="000000" w:themeColor="text1"/>
          <w:sz w:val="20"/>
          <w:szCs w:val="20"/>
        </w:rPr>
        <w:t xml:space="preserve"> </w:t>
      </w:r>
      <w:hyperlink r:id="rId100" w:history="1">
        <w:r w:rsidRPr="00CE3AC4">
          <w:rPr>
            <w:rStyle w:val="Collegamentoipertestuale"/>
            <w:rFonts w:ascii="Times New Roman" w:eastAsia="Times New Roman" w:hAnsi="Times New Roman" w:cs="Times New Roman"/>
            <w:color w:val="000000" w:themeColor="text1"/>
            <w:sz w:val="20"/>
            <w:szCs w:val="20"/>
            <w:u w:val="none"/>
            <w:bdr w:val="none" w:sz="0" w:space="0" w:color="auto" w:frame="1"/>
          </w:rPr>
          <w:t>https://www.europarl.europa.eu/</w:t>
        </w:r>
      </w:hyperlink>
      <w:r w:rsidRPr="00CE3AC4">
        <w:rPr>
          <w:rFonts w:ascii="Times New Roman" w:eastAsia="Times New Roman" w:hAnsi="Times New Roman" w:cs="Times New Roman"/>
          <w:color w:val="000000" w:themeColor="text1"/>
          <w:sz w:val="20"/>
          <w:szCs w:val="20"/>
          <w:bdr w:val="none" w:sz="0" w:space="0" w:color="auto" w:frame="1"/>
        </w:rPr>
        <w:t xml:space="preserve"> (ultimo accesso in data 19-05-2023).</w:t>
      </w:r>
    </w:p>
  </w:footnote>
  <w:footnote w:id="150">
    <w:p w14:paraId="6F9DCDBC" w14:textId="77777777" w:rsidR="00E44452" w:rsidRPr="00CE3AC4" w:rsidRDefault="00E44452" w:rsidP="00E44452">
      <w:pPr>
        <w:jc w:val="both"/>
        <w:rPr>
          <w:rFonts w:ascii="Times New Roman" w:eastAsia="Times New Roman" w:hAnsi="Times New Roman" w:cs="Times New Roman"/>
          <w:color w:val="000000" w:themeColor="text1"/>
          <w:sz w:val="20"/>
          <w:szCs w:val="20"/>
        </w:rPr>
      </w:pPr>
      <w:r w:rsidRPr="00CE3AC4">
        <w:rPr>
          <w:rStyle w:val="Rimandonotaapidipagina"/>
          <w:rFonts w:ascii="Times New Roman" w:hAnsi="Times New Roman" w:cs="Times New Roman"/>
          <w:color w:val="000000" w:themeColor="text1"/>
          <w:sz w:val="20"/>
          <w:szCs w:val="20"/>
        </w:rPr>
        <w:footnoteRef/>
      </w:r>
      <w:r w:rsidRPr="00CE3AC4">
        <w:rPr>
          <w:rFonts w:ascii="Times New Roman" w:hAnsi="Times New Roman" w:cs="Times New Roman"/>
          <w:color w:val="000000" w:themeColor="text1"/>
          <w:sz w:val="20"/>
          <w:szCs w:val="20"/>
        </w:rPr>
        <w:t xml:space="preserve"> </w:t>
      </w:r>
      <w:hyperlink r:id="rId101" w:tgtFrame="_blank" w:history="1">
        <w:r w:rsidRPr="00CE3AC4">
          <w:rPr>
            <w:rStyle w:val="Collegamentoipertestuale"/>
            <w:rFonts w:ascii="Times New Roman" w:hAnsi="Times New Roman" w:cs="Times New Roman"/>
            <w:color w:val="000000" w:themeColor="text1"/>
            <w:sz w:val="20"/>
            <w:szCs w:val="20"/>
            <w:u w:val="none"/>
          </w:rPr>
          <w:t>https://foodpolicymilano.org/forum-del-cibo/</w:t>
        </w:r>
      </w:hyperlink>
      <w:r w:rsidRPr="00CE3AC4">
        <w:rPr>
          <w:rFonts w:ascii="Times New Roman" w:hAnsi="Times New Roman" w:cs="Times New Roman"/>
          <w:color w:val="000000" w:themeColor="text1"/>
          <w:sz w:val="20"/>
          <w:szCs w:val="20"/>
        </w:rPr>
        <w:t xml:space="preserve"> (ultimo accesso in data 23-04-2023).</w:t>
      </w:r>
    </w:p>
    <w:p w14:paraId="13EA8AD4" w14:textId="77777777" w:rsidR="00E44452" w:rsidRDefault="00E44452" w:rsidP="00E44452">
      <w:pPr>
        <w:pStyle w:val="Testonotaapidipagina"/>
      </w:pPr>
    </w:p>
  </w:footnote>
  <w:footnote w:id="151">
    <w:p w14:paraId="27DC9F4A" w14:textId="77777777" w:rsidR="00E44452" w:rsidRPr="00AA186E" w:rsidRDefault="00E44452" w:rsidP="00E44452">
      <w:pPr>
        <w:pStyle w:val="Testonotaapidipagina"/>
        <w:jc w:val="both"/>
        <w:rPr>
          <w:rFonts w:cs="Times New Roman"/>
          <w:color w:val="000000" w:themeColor="text1"/>
        </w:rPr>
      </w:pPr>
      <w:r w:rsidRPr="00AA186E">
        <w:rPr>
          <w:rStyle w:val="Rimandonotaapidipagina"/>
          <w:rFonts w:cs="Times New Roman"/>
          <w:color w:val="000000" w:themeColor="text1"/>
        </w:rPr>
        <w:footnoteRef/>
      </w:r>
      <w:r w:rsidRPr="00AA186E">
        <w:rPr>
          <w:rFonts w:cs="Times New Roman"/>
          <w:color w:val="000000" w:themeColor="text1"/>
        </w:rPr>
        <w:t xml:space="preserve"> https://foodpolicymilano.org/wp-content/uploads/2023/05/MiRi_Libretto-A5_WEB_2.pdf</w:t>
      </w:r>
    </w:p>
  </w:footnote>
  <w:footnote w:id="152">
    <w:p w14:paraId="55D79D2B" w14:textId="77777777" w:rsidR="00E44452" w:rsidRPr="00AA186E" w:rsidRDefault="00E44452" w:rsidP="00E44452">
      <w:pPr>
        <w:pStyle w:val="Testonotaapidipagina"/>
        <w:jc w:val="both"/>
        <w:rPr>
          <w:rFonts w:cs="Times New Roman"/>
          <w:color w:val="000000" w:themeColor="text1"/>
        </w:rPr>
      </w:pPr>
      <w:r w:rsidRPr="00AA186E">
        <w:rPr>
          <w:rStyle w:val="Rimandonotaapidipagina"/>
          <w:rFonts w:cs="Times New Roman"/>
          <w:color w:val="000000" w:themeColor="text1"/>
        </w:rPr>
        <w:footnoteRef/>
      </w:r>
      <w:r w:rsidRPr="00AA186E">
        <w:rPr>
          <w:rFonts w:cs="Times New Roman"/>
          <w:color w:val="000000" w:themeColor="text1"/>
        </w:rPr>
        <w:t xml:space="preserve"> </w:t>
      </w:r>
      <w:hyperlink r:id="rId102" w:history="1">
        <w:r w:rsidRPr="00AA186E">
          <w:rPr>
            <w:rStyle w:val="Collegamentoipertestuale"/>
            <w:rFonts w:cs="Times New Roman"/>
            <w:color w:val="000000" w:themeColor="text1"/>
            <w:u w:val="none"/>
          </w:rPr>
          <w:t>https://foodpolicymilano.org/wp-content/uploads/2023/05/Vademecum-FOOD-POLICY.pdf</w:t>
        </w:r>
      </w:hyperlink>
      <w:r w:rsidRPr="00AA186E">
        <w:rPr>
          <w:rFonts w:cs="Times New Roman"/>
          <w:color w:val="000000" w:themeColor="text1"/>
        </w:rPr>
        <w:t xml:space="preserve"> (ultimo accesso in data 23-04-2023).</w:t>
      </w:r>
    </w:p>
  </w:footnote>
  <w:footnote w:id="153">
    <w:p w14:paraId="4BB558CE" w14:textId="77777777" w:rsidR="00E44452" w:rsidRPr="00AA186E" w:rsidRDefault="00E44452" w:rsidP="00E44452">
      <w:pPr>
        <w:pStyle w:val="Testonotaapidipagina"/>
        <w:jc w:val="both"/>
        <w:rPr>
          <w:rFonts w:cs="Times New Roman"/>
          <w:color w:val="000000" w:themeColor="text1"/>
        </w:rPr>
      </w:pPr>
      <w:r w:rsidRPr="00AA186E">
        <w:rPr>
          <w:rStyle w:val="Rimandonotaapidipagina"/>
          <w:rFonts w:cs="Times New Roman"/>
          <w:color w:val="000000" w:themeColor="text1"/>
        </w:rPr>
        <w:footnoteRef/>
      </w:r>
      <w:r w:rsidRPr="00AA186E">
        <w:rPr>
          <w:rFonts w:cs="Times New Roman"/>
          <w:color w:val="000000" w:themeColor="text1"/>
        </w:rPr>
        <w:t xml:space="preserve"> </w:t>
      </w:r>
      <w:proofErr w:type="spellStart"/>
      <w:r w:rsidRPr="00AA186E">
        <w:rPr>
          <w:rFonts w:cs="Times New Roman"/>
          <w:color w:val="000000" w:themeColor="text1"/>
        </w:rPr>
        <w:t>Bonzanni</w:t>
      </w:r>
      <w:proofErr w:type="spellEnd"/>
      <w:r w:rsidRPr="00AA186E">
        <w:rPr>
          <w:rFonts w:cs="Times New Roman"/>
          <w:color w:val="000000" w:themeColor="text1"/>
        </w:rPr>
        <w:t xml:space="preserve"> L., </w:t>
      </w:r>
      <w:r w:rsidRPr="00AA186E">
        <w:rPr>
          <w:rFonts w:cs="Times New Roman"/>
          <w:i/>
          <w:iCs/>
          <w:color w:val="000000" w:themeColor="text1"/>
        </w:rPr>
        <w:t>Forum del Cibo, scuole coinvolte nella lotta allo spreco alimentare</w:t>
      </w:r>
      <w:r w:rsidRPr="00AA186E">
        <w:rPr>
          <w:rFonts w:cs="Times New Roman"/>
          <w:color w:val="000000" w:themeColor="text1"/>
        </w:rPr>
        <w:t xml:space="preserve">, in Avvenire, IV, 13 maggio 2023. </w:t>
      </w:r>
    </w:p>
  </w:footnote>
  <w:footnote w:id="154">
    <w:p w14:paraId="071CBD0B" w14:textId="77777777" w:rsidR="00E44452" w:rsidRPr="00AA186E" w:rsidRDefault="00E44452" w:rsidP="00E44452">
      <w:pPr>
        <w:jc w:val="both"/>
        <w:rPr>
          <w:rFonts w:ascii="Times New Roman" w:eastAsia="Times New Roman" w:hAnsi="Times New Roman" w:cs="Times New Roman"/>
          <w:color w:val="000000" w:themeColor="text1"/>
          <w:sz w:val="20"/>
          <w:szCs w:val="20"/>
        </w:rPr>
      </w:pPr>
      <w:r w:rsidRPr="00AA186E">
        <w:rPr>
          <w:rStyle w:val="Rimandonotaapidipagina"/>
          <w:rFonts w:ascii="Times New Roman" w:hAnsi="Times New Roman" w:cs="Times New Roman"/>
          <w:color w:val="000000" w:themeColor="text1"/>
          <w:sz w:val="20"/>
          <w:szCs w:val="20"/>
        </w:rPr>
        <w:footnoteRef/>
      </w:r>
      <w:r w:rsidRPr="00AA186E">
        <w:rPr>
          <w:rFonts w:ascii="Times New Roman" w:hAnsi="Times New Roman" w:cs="Times New Roman"/>
          <w:color w:val="000000" w:themeColor="text1"/>
          <w:sz w:val="20"/>
          <w:szCs w:val="20"/>
        </w:rPr>
        <w:t xml:space="preserve"> </w:t>
      </w:r>
      <w:r w:rsidRPr="00AA186E">
        <w:rPr>
          <w:rFonts w:ascii="Times New Roman" w:eastAsia="Times New Roman" w:hAnsi="Times New Roman" w:cs="Times New Roman"/>
          <w:color w:val="000000" w:themeColor="text1"/>
          <w:sz w:val="20"/>
          <w:szCs w:val="20"/>
          <w:shd w:val="clear" w:color="auto" w:fill="FFFFFF"/>
        </w:rPr>
        <w:t>Il </w:t>
      </w:r>
      <w:r w:rsidRPr="00AA186E">
        <w:rPr>
          <w:rFonts w:ascii="Times New Roman" w:eastAsia="Times New Roman" w:hAnsi="Times New Roman" w:cs="Times New Roman"/>
          <w:color w:val="000000" w:themeColor="text1"/>
          <w:sz w:val="20"/>
          <w:szCs w:val="20"/>
        </w:rPr>
        <w:t xml:space="preserve">Milan </w:t>
      </w:r>
      <w:proofErr w:type="spellStart"/>
      <w:r w:rsidRPr="00AA186E">
        <w:rPr>
          <w:rFonts w:ascii="Times New Roman" w:eastAsia="Times New Roman" w:hAnsi="Times New Roman" w:cs="Times New Roman"/>
          <w:color w:val="000000" w:themeColor="text1"/>
          <w:sz w:val="20"/>
          <w:szCs w:val="20"/>
        </w:rPr>
        <w:t>Pact</w:t>
      </w:r>
      <w:proofErr w:type="spellEnd"/>
      <w:r w:rsidRPr="00AA186E">
        <w:rPr>
          <w:rFonts w:ascii="Times New Roman" w:eastAsia="Times New Roman" w:hAnsi="Times New Roman" w:cs="Times New Roman"/>
          <w:color w:val="000000" w:themeColor="text1"/>
          <w:sz w:val="20"/>
          <w:szCs w:val="20"/>
        </w:rPr>
        <w:t xml:space="preserve"> Awards</w:t>
      </w:r>
      <w:r w:rsidRPr="00AA186E">
        <w:rPr>
          <w:rFonts w:ascii="Times New Roman" w:eastAsia="Times New Roman" w:hAnsi="Times New Roman" w:cs="Times New Roman"/>
          <w:color w:val="000000" w:themeColor="text1"/>
          <w:sz w:val="20"/>
          <w:szCs w:val="20"/>
          <w:shd w:val="clear" w:color="auto" w:fill="FFFFFF"/>
        </w:rPr>
        <w:t xml:space="preserve"> è il Premio internazionale promosso dalla Fondazione Cariplo e dal Comune di Milano dal 2016 per riconoscere l'innovazione nello sviluppo di politiche alimentari tra le città firmatarie del </w:t>
      </w:r>
      <w:r w:rsidRPr="00BA1CE0">
        <w:rPr>
          <w:rFonts w:ascii="Times New Roman" w:eastAsia="Times New Roman" w:hAnsi="Times New Roman" w:cs="Times New Roman"/>
          <w:i/>
          <w:iCs/>
          <w:color w:val="000000" w:themeColor="text1"/>
          <w:sz w:val="20"/>
          <w:szCs w:val="20"/>
          <w:shd w:val="clear" w:color="auto" w:fill="FFFFFF"/>
        </w:rPr>
        <w:t xml:space="preserve">Milan Urban Food Policy </w:t>
      </w:r>
      <w:proofErr w:type="spellStart"/>
      <w:r w:rsidRPr="00BA1CE0">
        <w:rPr>
          <w:rFonts w:ascii="Times New Roman" w:eastAsia="Times New Roman" w:hAnsi="Times New Roman" w:cs="Times New Roman"/>
          <w:i/>
          <w:iCs/>
          <w:color w:val="000000" w:themeColor="text1"/>
          <w:sz w:val="20"/>
          <w:szCs w:val="20"/>
          <w:shd w:val="clear" w:color="auto" w:fill="FFFFFF"/>
        </w:rPr>
        <w:t>Pact</w:t>
      </w:r>
      <w:proofErr w:type="spellEnd"/>
      <w:r w:rsidRPr="00AA186E">
        <w:rPr>
          <w:rFonts w:ascii="Times New Roman" w:eastAsia="Times New Roman" w:hAnsi="Times New Roman" w:cs="Times New Roman"/>
          <w:color w:val="000000" w:themeColor="text1"/>
          <w:sz w:val="20"/>
          <w:szCs w:val="20"/>
          <w:shd w:val="clear" w:color="auto" w:fill="FFFFFF"/>
        </w:rPr>
        <w:t xml:space="preserve"> (MUFPP). Nel 2022 il Comune di Milano ha ricevuto 251 pratiche da 133 città di cui molte in francese e spagnolo. (</w:t>
      </w:r>
      <w:hyperlink r:id="rId103" w:history="1">
        <w:r w:rsidRPr="00AA186E">
          <w:rPr>
            <w:rStyle w:val="Collegamentoipertestuale"/>
            <w:rFonts w:ascii="Times New Roman" w:eastAsia="Times New Roman" w:hAnsi="Times New Roman" w:cs="Times New Roman"/>
            <w:color w:val="000000" w:themeColor="text1"/>
            <w:sz w:val="20"/>
            <w:szCs w:val="20"/>
            <w:u w:val="none"/>
            <w:shd w:val="clear" w:color="auto" w:fill="FFFFFF"/>
          </w:rPr>
          <w:t>https://fondazionemilano.eu/news/milan-pact-awards-2022</w:t>
        </w:r>
      </w:hyperlink>
      <w:r w:rsidRPr="00AA186E">
        <w:rPr>
          <w:rFonts w:ascii="Times New Roman" w:eastAsia="Times New Roman" w:hAnsi="Times New Roman" w:cs="Times New Roman"/>
          <w:color w:val="000000" w:themeColor="text1"/>
          <w:sz w:val="20"/>
          <w:szCs w:val="20"/>
          <w:shd w:val="clear" w:color="auto" w:fill="FFFFFF"/>
        </w:rPr>
        <w:t>, ultimo accesso in data 02-09-2023).</w:t>
      </w:r>
      <w:r w:rsidRPr="00AA186E">
        <w:rPr>
          <w:rFonts w:ascii="Times New Roman" w:hAnsi="Times New Roman" w:cs="Times New Roman"/>
          <w:color w:val="000000" w:themeColor="text1"/>
        </w:rPr>
        <w:t xml:space="preserve"> </w:t>
      </w:r>
    </w:p>
  </w:footnote>
  <w:footnote w:id="155">
    <w:p w14:paraId="748CF92E" w14:textId="77777777" w:rsidR="00E44452" w:rsidRPr="00EB7C12" w:rsidRDefault="00E44452" w:rsidP="00E44452">
      <w:pPr>
        <w:pStyle w:val="Testonotaapidipagina"/>
        <w:jc w:val="both"/>
      </w:pPr>
      <w:r w:rsidRPr="00AA186E">
        <w:rPr>
          <w:rStyle w:val="Rimandonotaapidipagina"/>
          <w:rFonts w:cs="Times New Roman"/>
          <w:color w:val="000000" w:themeColor="text1"/>
        </w:rPr>
        <w:footnoteRef/>
      </w:r>
      <w:r w:rsidRPr="00AA186E">
        <w:rPr>
          <w:rFonts w:cs="Times New Roman"/>
          <w:color w:val="000000" w:themeColor="text1"/>
        </w:rPr>
        <w:t xml:space="preserve"> https://www.comune.milano.it/-/food-policy.-lanciato-il-fellowship-program-per-le-citta-del-milan-urban-food-policy-pact (ultimo accesso in data 02-09-2023).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CC2"/>
    <w:multiLevelType w:val="multilevel"/>
    <w:tmpl w:val="DAE0470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41267D9"/>
    <w:multiLevelType w:val="hybridMultilevel"/>
    <w:tmpl w:val="59EAD066"/>
    <w:lvl w:ilvl="0" w:tplc="45CCF0A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453AA2"/>
    <w:multiLevelType w:val="multilevel"/>
    <w:tmpl w:val="1FCC35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AF7959"/>
    <w:multiLevelType w:val="multilevel"/>
    <w:tmpl w:val="589CB80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B6F4DCC"/>
    <w:multiLevelType w:val="hybridMultilevel"/>
    <w:tmpl w:val="CFDE11BE"/>
    <w:lvl w:ilvl="0" w:tplc="1F02F29C">
      <w:start w:val="2"/>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0D1521B6"/>
    <w:multiLevelType w:val="hybridMultilevel"/>
    <w:tmpl w:val="2ED8945E"/>
    <w:lvl w:ilvl="0" w:tplc="6C822B02">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C55351"/>
    <w:multiLevelType w:val="multilevel"/>
    <w:tmpl w:val="3C8E6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F2120"/>
    <w:multiLevelType w:val="multilevel"/>
    <w:tmpl w:val="F306B856"/>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8" w15:restartNumberingAfterBreak="0">
    <w:nsid w:val="13C22AC0"/>
    <w:multiLevelType w:val="hybridMultilevel"/>
    <w:tmpl w:val="9B4C2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5A1286"/>
    <w:multiLevelType w:val="hybridMultilevel"/>
    <w:tmpl w:val="A2F06C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6555DE"/>
    <w:multiLevelType w:val="hybridMultilevel"/>
    <w:tmpl w:val="87648952"/>
    <w:lvl w:ilvl="0" w:tplc="F5F2FD7E">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E466F9"/>
    <w:multiLevelType w:val="hybridMultilevel"/>
    <w:tmpl w:val="4C188BF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2D0A023A"/>
    <w:multiLevelType w:val="multilevel"/>
    <w:tmpl w:val="0EECDD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10C461C"/>
    <w:multiLevelType w:val="hybridMultilevel"/>
    <w:tmpl w:val="6698769C"/>
    <w:lvl w:ilvl="0" w:tplc="BD0E5AD8">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61273C"/>
    <w:multiLevelType w:val="multilevel"/>
    <w:tmpl w:val="BEE6298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4863DF7"/>
    <w:multiLevelType w:val="multilevel"/>
    <w:tmpl w:val="D724061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AC275A8"/>
    <w:multiLevelType w:val="multilevel"/>
    <w:tmpl w:val="E0060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3D3AE1"/>
    <w:multiLevelType w:val="multilevel"/>
    <w:tmpl w:val="0A84E1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082731"/>
    <w:multiLevelType w:val="multilevel"/>
    <w:tmpl w:val="B9FA463E"/>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EastAsia"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973001E"/>
    <w:multiLevelType w:val="hybridMultilevel"/>
    <w:tmpl w:val="491ADB2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0" w15:restartNumberingAfterBreak="0">
    <w:nsid w:val="4B930184"/>
    <w:multiLevelType w:val="multilevel"/>
    <w:tmpl w:val="815E9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D574B38"/>
    <w:multiLevelType w:val="multilevel"/>
    <w:tmpl w:val="428C7BB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15:restartNumberingAfterBreak="0">
    <w:nsid w:val="4DD1072A"/>
    <w:multiLevelType w:val="multilevel"/>
    <w:tmpl w:val="15F48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3169AB"/>
    <w:multiLevelType w:val="multilevel"/>
    <w:tmpl w:val="3D74162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E1F081A"/>
    <w:multiLevelType w:val="hybridMultilevel"/>
    <w:tmpl w:val="16004C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5CF720B"/>
    <w:multiLevelType w:val="hybridMultilevel"/>
    <w:tmpl w:val="B984A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038690A"/>
    <w:multiLevelType w:val="hybridMultilevel"/>
    <w:tmpl w:val="DDB4FD0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7" w15:restartNumberingAfterBreak="0">
    <w:nsid w:val="70CF047A"/>
    <w:multiLevelType w:val="hybridMultilevel"/>
    <w:tmpl w:val="5A087E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6863267"/>
    <w:multiLevelType w:val="multilevel"/>
    <w:tmpl w:val="AD423A9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1125588">
    <w:abstractNumId w:val="18"/>
  </w:num>
  <w:num w:numId="2" w16cid:durableId="1451969646">
    <w:abstractNumId w:val="8"/>
  </w:num>
  <w:num w:numId="3" w16cid:durableId="1474640952">
    <w:abstractNumId w:val="25"/>
  </w:num>
  <w:num w:numId="4" w16cid:durableId="977564095">
    <w:abstractNumId w:val="9"/>
  </w:num>
  <w:num w:numId="5" w16cid:durableId="1430394901">
    <w:abstractNumId w:val="22"/>
  </w:num>
  <w:num w:numId="6" w16cid:durableId="118376497">
    <w:abstractNumId w:val="20"/>
  </w:num>
  <w:num w:numId="7" w16cid:durableId="100300287">
    <w:abstractNumId w:val="12"/>
  </w:num>
  <w:num w:numId="8" w16cid:durableId="359474274">
    <w:abstractNumId w:val="23"/>
  </w:num>
  <w:num w:numId="9" w16cid:durableId="1837650612">
    <w:abstractNumId w:val="3"/>
  </w:num>
  <w:num w:numId="10" w16cid:durableId="1993367382">
    <w:abstractNumId w:val="21"/>
  </w:num>
  <w:num w:numId="11" w16cid:durableId="814952599">
    <w:abstractNumId w:val="11"/>
  </w:num>
  <w:num w:numId="12" w16cid:durableId="1626352491">
    <w:abstractNumId w:val="26"/>
  </w:num>
  <w:num w:numId="13" w16cid:durableId="2072076824">
    <w:abstractNumId w:val="19"/>
  </w:num>
  <w:num w:numId="14" w16cid:durableId="473986620">
    <w:abstractNumId w:val="2"/>
  </w:num>
  <w:num w:numId="15" w16cid:durableId="914898277">
    <w:abstractNumId w:val="0"/>
  </w:num>
  <w:num w:numId="16" w16cid:durableId="945383829">
    <w:abstractNumId w:val="1"/>
  </w:num>
  <w:num w:numId="17" w16cid:durableId="145903278">
    <w:abstractNumId w:val="7"/>
  </w:num>
  <w:num w:numId="18" w16cid:durableId="1038626788">
    <w:abstractNumId w:val="14"/>
  </w:num>
  <w:num w:numId="19" w16cid:durableId="1210721832">
    <w:abstractNumId w:val="16"/>
  </w:num>
  <w:num w:numId="20" w16cid:durableId="431244505">
    <w:abstractNumId w:val="15"/>
  </w:num>
  <w:num w:numId="21" w16cid:durableId="45297889">
    <w:abstractNumId w:val="17"/>
  </w:num>
  <w:num w:numId="22" w16cid:durableId="2104302524">
    <w:abstractNumId w:val="4"/>
  </w:num>
  <w:num w:numId="23" w16cid:durableId="1369913653">
    <w:abstractNumId w:val="27"/>
  </w:num>
  <w:num w:numId="24" w16cid:durableId="745415116">
    <w:abstractNumId w:val="10"/>
  </w:num>
  <w:num w:numId="25" w16cid:durableId="1981957957">
    <w:abstractNumId w:val="5"/>
  </w:num>
  <w:num w:numId="26" w16cid:durableId="249968016">
    <w:abstractNumId w:val="6"/>
  </w:num>
  <w:num w:numId="27" w16cid:durableId="813915649">
    <w:abstractNumId w:val="28"/>
  </w:num>
  <w:num w:numId="28" w16cid:durableId="2039350153">
    <w:abstractNumId w:val="24"/>
  </w:num>
  <w:num w:numId="29" w16cid:durableId="9556758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12"/>
    <w:rsid w:val="00012D28"/>
    <w:rsid w:val="0004733F"/>
    <w:rsid w:val="000660CC"/>
    <w:rsid w:val="00076CC5"/>
    <w:rsid w:val="0007744D"/>
    <w:rsid w:val="00115159"/>
    <w:rsid w:val="00124538"/>
    <w:rsid w:val="00155D94"/>
    <w:rsid w:val="0018355D"/>
    <w:rsid w:val="00193774"/>
    <w:rsid w:val="001F07A3"/>
    <w:rsid w:val="001F59EB"/>
    <w:rsid w:val="00235468"/>
    <w:rsid w:val="00251A75"/>
    <w:rsid w:val="00254C90"/>
    <w:rsid w:val="00261DD4"/>
    <w:rsid w:val="002744A7"/>
    <w:rsid w:val="00293138"/>
    <w:rsid w:val="002C7FC6"/>
    <w:rsid w:val="002D328E"/>
    <w:rsid w:val="00307EBB"/>
    <w:rsid w:val="00331F53"/>
    <w:rsid w:val="00340829"/>
    <w:rsid w:val="00344A49"/>
    <w:rsid w:val="00346E2D"/>
    <w:rsid w:val="003528CB"/>
    <w:rsid w:val="003C2616"/>
    <w:rsid w:val="003C70F9"/>
    <w:rsid w:val="003E7B51"/>
    <w:rsid w:val="00422BAC"/>
    <w:rsid w:val="00474C44"/>
    <w:rsid w:val="0047610E"/>
    <w:rsid w:val="00477B1E"/>
    <w:rsid w:val="00480D9F"/>
    <w:rsid w:val="004928C3"/>
    <w:rsid w:val="004A6AE8"/>
    <w:rsid w:val="004B22C5"/>
    <w:rsid w:val="004F58B3"/>
    <w:rsid w:val="00622DFD"/>
    <w:rsid w:val="0063116E"/>
    <w:rsid w:val="006512AA"/>
    <w:rsid w:val="00681FC1"/>
    <w:rsid w:val="00690725"/>
    <w:rsid w:val="006B06AD"/>
    <w:rsid w:val="006B47EE"/>
    <w:rsid w:val="006D1E65"/>
    <w:rsid w:val="007701C4"/>
    <w:rsid w:val="00785B74"/>
    <w:rsid w:val="007E09FC"/>
    <w:rsid w:val="007E250C"/>
    <w:rsid w:val="00804F8A"/>
    <w:rsid w:val="0082370F"/>
    <w:rsid w:val="00824EEF"/>
    <w:rsid w:val="00833D0E"/>
    <w:rsid w:val="00842D34"/>
    <w:rsid w:val="00893CF8"/>
    <w:rsid w:val="00895E39"/>
    <w:rsid w:val="0089714C"/>
    <w:rsid w:val="008B7291"/>
    <w:rsid w:val="008D3F58"/>
    <w:rsid w:val="008E0BB8"/>
    <w:rsid w:val="008F1069"/>
    <w:rsid w:val="00921D22"/>
    <w:rsid w:val="00936538"/>
    <w:rsid w:val="00942366"/>
    <w:rsid w:val="009433AF"/>
    <w:rsid w:val="00947EC2"/>
    <w:rsid w:val="00983ACF"/>
    <w:rsid w:val="009D2CEF"/>
    <w:rsid w:val="009F2B7E"/>
    <w:rsid w:val="00A105D5"/>
    <w:rsid w:val="00A345D6"/>
    <w:rsid w:val="00AA186E"/>
    <w:rsid w:val="00AA3613"/>
    <w:rsid w:val="00AA38CA"/>
    <w:rsid w:val="00AC48B9"/>
    <w:rsid w:val="00B21CCF"/>
    <w:rsid w:val="00B316BD"/>
    <w:rsid w:val="00B356F7"/>
    <w:rsid w:val="00B46B8F"/>
    <w:rsid w:val="00B51125"/>
    <w:rsid w:val="00B94A21"/>
    <w:rsid w:val="00BA1CE0"/>
    <w:rsid w:val="00BD7CF7"/>
    <w:rsid w:val="00C06177"/>
    <w:rsid w:val="00C14370"/>
    <w:rsid w:val="00C70344"/>
    <w:rsid w:val="00C72591"/>
    <w:rsid w:val="00C83539"/>
    <w:rsid w:val="00CA4187"/>
    <w:rsid w:val="00CB40A4"/>
    <w:rsid w:val="00CC6349"/>
    <w:rsid w:val="00CD2330"/>
    <w:rsid w:val="00CE3AC4"/>
    <w:rsid w:val="00CF1E9D"/>
    <w:rsid w:val="00D02B78"/>
    <w:rsid w:val="00D0534B"/>
    <w:rsid w:val="00D64A80"/>
    <w:rsid w:val="00D66808"/>
    <w:rsid w:val="00D75B6F"/>
    <w:rsid w:val="00D81302"/>
    <w:rsid w:val="00D81FDB"/>
    <w:rsid w:val="00D85432"/>
    <w:rsid w:val="00D92D55"/>
    <w:rsid w:val="00DC2AEB"/>
    <w:rsid w:val="00DE6C66"/>
    <w:rsid w:val="00DF107F"/>
    <w:rsid w:val="00E33682"/>
    <w:rsid w:val="00E35B36"/>
    <w:rsid w:val="00E44452"/>
    <w:rsid w:val="00E741F5"/>
    <w:rsid w:val="00E92B3E"/>
    <w:rsid w:val="00EB1B12"/>
    <w:rsid w:val="00F00A7F"/>
    <w:rsid w:val="00F270D9"/>
    <w:rsid w:val="00F712FF"/>
    <w:rsid w:val="00F85E7D"/>
    <w:rsid w:val="00F96959"/>
    <w:rsid w:val="00FD47C1"/>
    <w:rsid w:val="00FF52B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734FD4B"/>
  <w15:chartTrackingRefBased/>
  <w15:docId w15:val="{1E2C8993-00BB-A141-B0E5-5277A31A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4A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4A21"/>
    <w:pPr>
      <w:ind w:left="720"/>
      <w:contextualSpacing/>
    </w:pPr>
  </w:style>
  <w:style w:type="paragraph" w:styleId="Testonotaapidipagina">
    <w:name w:val="footnote text"/>
    <w:basedOn w:val="Normale"/>
    <w:link w:val="TestonotaapidipaginaCarattere"/>
    <w:uiPriority w:val="99"/>
    <w:unhideWhenUsed/>
    <w:rsid w:val="00B94A21"/>
    <w:rPr>
      <w:rFonts w:ascii="Times New Roman" w:eastAsiaTheme="minorHAnsi" w:hAnsi="Times New Roman"/>
      <w:kern w:val="2"/>
      <w:sz w:val="20"/>
      <w:szCs w:val="20"/>
      <w:lang w:eastAsia="en-US"/>
      <w14:ligatures w14:val="standardContextual"/>
    </w:rPr>
  </w:style>
  <w:style w:type="character" w:customStyle="1" w:styleId="TestonotaapidipaginaCarattere">
    <w:name w:val="Testo nota a piè di pagina Carattere"/>
    <w:basedOn w:val="Carpredefinitoparagrafo"/>
    <w:link w:val="Testonotaapidipagina"/>
    <w:uiPriority w:val="99"/>
    <w:rsid w:val="00B94A21"/>
    <w:rPr>
      <w:rFonts w:ascii="Times New Roman" w:eastAsiaTheme="minorHAnsi" w:hAnsi="Times New Roman"/>
      <w:kern w:val="2"/>
      <w:sz w:val="20"/>
      <w:szCs w:val="20"/>
      <w:lang w:eastAsia="en-US"/>
      <w14:ligatures w14:val="standardContextual"/>
    </w:rPr>
  </w:style>
  <w:style w:type="character" w:styleId="Rimandonotaapidipagina">
    <w:name w:val="footnote reference"/>
    <w:basedOn w:val="Carpredefinitoparagrafo"/>
    <w:uiPriority w:val="99"/>
    <w:unhideWhenUsed/>
    <w:rsid w:val="00B94A21"/>
    <w:rPr>
      <w:vertAlign w:val="superscript"/>
    </w:rPr>
  </w:style>
  <w:style w:type="character" w:styleId="Collegamentoipertestuale">
    <w:name w:val="Hyperlink"/>
    <w:basedOn w:val="Carpredefinitoparagrafo"/>
    <w:uiPriority w:val="99"/>
    <w:unhideWhenUsed/>
    <w:rsid w:val="00B94A21"/>
    <w:rPr>
      <w:color w:val="0563C1" w:themeColor="hyperlink"/>
      <w:u w:val="single"/>
    </w:rPr>
  </w:style>
  <w:style w:type="character" w:customStyle="1" w:styleId="normaltextrun">
    <w:name w:val="normaltextrun"/>
    <w:basedOn w:val="Carpredefinitoparagrafo"/>
    <w:rsid w:val="00B94A21"/>
  </w:style>
  <w:style w:type="character" w:styleId="Collegamentovisitato">
    <w:name w:val="FollowedHyperlink"/>
    <w:basedOn w:val="Carpredefinitoparagrafo"/>
    <w:uiPriority w:val="99"/>
    <w:semiHidden/>
    <w:unhideWhenUsed/>
    <w:rsid w:val="00B94A21"/>
    <w:rPr>
      <w:color w:val="954F72" w:themeColor="followedHyperlink"/>
      <w:u w:val="single"/>
    </w:rPr>
  </w:style>
  <w:style w:type="character" w:styleId="Menzionenonrisolta">
    <w:name w:val="Unresolved Mention"/>
    <w:basedOn w:val="Carpredefinitoparagrafo"/>
    <w:uiPriority w:val="99"/>
    <w:semiHidden/>
    <w:unhideWhenUsed/>
    <w:rsid w:val="00B94A21"/>
    <w:rPr>
      <w:color w:val="605E5C"/>
      <w:shd w:val="clear" w:color="auto" w:fill="E1DFDD"/>
    </w:rPr>
  </w:style>
  <w:style w:type="paragraph" w:styleId="NormaleWeb">
    <w:name w:val="Normal (Web)"/>
    <w:basedOn w:val="Normale"/>
    <w:uiPriority w:val="99"/>
    <w:unhideWhenUsed/>
    <w:rsid w:val="00B94A21"/>
    <w:pPr>
      <w:spacing w:before="100" w:beforeAutospacing="1" w:after="100" w:afterAutospacing="1"/>
    </w:pPr>
    <w:rPr>
      <w:rFonts w:ascii="Times New Roman" w:eastAsia="Times New Roman" w:hAnsi="Times New Roman" w:cs="Times New Roman"/>
    </w:rPr>
  </w:style>
  <w:style w:type="paragraph" w:styleId="Pidipagina">
    <w:name w:val="footer"/>
    <w:basedOn w:val="Normale"/>
    <w:link w:val="PidipaginaCarattere"/>
    <w:uiPriority w:val="99"/>
    <w:unhideWhenUsed/>
    <w:rsid w:val="00B94A21"/>
    <w:pPr>
      <w:tabs>
        <w:tab w:val="center" w:pos="4819"/>
        <w:tab w:val="right" w:pos="9638"/>
      </w:tabs>
    </w:pPr>
  </w:style>
  <w:style w:type="character" w:customStyle="1" w:styleId="PidipaginaCarattere">
    <w:name w:val="Piè di pagina Carattere"/>
    <w:basedOn w:val="Carpredefinitoparagrafo"/>
    <w:link w:val="Pidipagina"/>
    <w:uiPriority w:val="99"/>
    <w:rsid w:val="00B94A21"/>
  </w:style>
  <w:style w:type="character" w:styleId="Numeropagina">
    <w:name w:val="page number"/>
    <w:basedOn w:val="Carpredefinitoparagrafo"/>
    <w:uiPriority w:val="99"/>
    <w:semiHidden/>
    <w:unhideWhenUsed/>
    <w:rsid w:val="00B94A21"/>
  </w:style>
  <w:style w:type="paragraph" w:styleId="Intestazione">
    <w:name w:val="header"/>
    <w:basedOn w:val="Normale"/>
    <w:link w:val="IntestazioneCarattere"/>
    <w:uiPriority w:val="99"/>
    <w:unhideWhenUsed/>
    <w:rsid w:val="00B94A21"/>
    <w:pPr>
      <w:tabs>
        <w:tab w:val="center" w:pos="4819"/>
        <w:tab w:val="right" w:pos="9638"/>
      </w:tabs>
    </w:pPr>
  </w:style>
  <w:style w:type="character" w:customStyle="1" w:styleId="IntestazioneCarattere">
    <w:name w:val="Intestazione Carattere"/>
    <w:basedOn w:val="Carpredefinitoparagrafo"/>
    <w:link w:val="Intestazione"/>
    <w:uiPriority w:val="99"/>
    <w:rsid w:val="00B94A21"/>
  </w:style>
  <w:style w:type="character" w:customStyle="1" w:styleId="apple-converted-space">
    <w:name w:val="apple-converted-space"/>
    <w:basedOn w:val="Carpredefinitoparagrafo"/>
    <w:rsid w:val="00B94A21"/>
  </w:style>
  <w:style w:type="character" w:styleId="Enfasigrassetto">
    <w:name w:val="Strong"/>
    <w:basedOn w:val="Carpredefinitoparagrafo"/>
    <w:uiPriority w:val="22"/>
    <w:qFormat/>
    <w:rsid w:val="00B94A21"/>
    <w:rPr>
      <w:b/>
      <w:bCs/>
    </w:rPr>
  </w:style>
  <w:style w:type="table" w:styleId="Grigliatabella">
    <w:name w:val="Table Grid"/>
    <w:basedOn w:val="Tabellanormale"/>
    <w:uiPriority w:val="39"/>
    <w:rsid w:val="00DC2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104539">
      <w:bodyDiv w:val="1"/>
      <w:marLeft w:val="0"/>
      <w:marRight w:val="0"/>
      <w:marTop w:val="0"/>
      <w:marBottom w:val="0"/>
      <w:divBdr>
        <w:top w:val="none" w:sz="0" w:space="0" w:color="auto"/>
        <w:left w:val="none" w:sz="0" w:space="0" w:color="auto"/>
        <w:bottom w:val="none" w:sz="0" w:space="0" w:color="auto"/>
        <w:right w:val="none" w:sz="0" w:space="0" w:color="auto"/>
      </w:divBdr>
    </w:div>
    <w:div w:id="566499375">
      <w:bodyDiv w:val="1"/>
      <w:marLeft w:val="0"/>
      <w:marRight w:val="0"/>
      <w:marTop w:val="0"/>
      <w:marBottom w:val="0"/>
      <w:divBdr>
        <w:top w:val="none" w:sz="0" w:space="0" w:color="auto"/>
        <w:left w:val="none" w:sz="0" w:space="0" w:color="auto"/>
        <w:bottom w:val="none" w:sz="0" w:space="0" w:color="auto"/>
        <w:right w:val="none" w:sz="0" w:space="0" w:color="auto"/>
      </w:divBdr>
    </w:div>
    <w:div w:id="1026446015">
      <w:bodyDiv w:val="1"/>
      <w:marLeft w:val="0"/>
      <w:marRight w:val="0"/>
      <w:marTop w:val="0"/>
      <w:marBottom w:val="0"/>
      <w:divBdr>
        <w:top w:val="none" w:sz="0" w:space="0" w:color="auto"/>
        <w:left w:val="none" w:sz="0" w:space="0" w:color="auto"/>
        <w:bottom w:val="none" w:sz="0" w:space="0" w:color="auto"/>
        <w:right w:val="none" w:sz="0" w:space="0" w:color="auto"/>
      </w:divBdr>
    </w:div>
    <w:div w:id="195621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6" Type="http://schemas.openxmlformats.org/officeDocument/2006/relationships/hyperlink" Target="https://www.consilium.europa.eu/it/policies/from-farm-to-fork/" TargetMode="External"/><Relationship Id="rId21" Type="http://schemas.openxmlformats.org/officeDocument/2006/relationships/hyperlink" Target="https://www.agrifood.tech/sostenibilita/sovranita-alimentare-cosa-e-e-cosa-significa-la-nuova-denominazione-del-ministero-dellagricoltura/" TargetMode="External"/><Relationship Id="rId42" Type="http://schemas.openxmlformats.org/officeDocument/2006/relationships/hyperlink" Target="https://mondointernazionale.org/post/expo-2020-a-dubai-tra-sostenibilit&#224;-e-ambiente" TargetMode="External"/><Relationship Id="rId47" Type="http://schemas.openxmlformats.org/officeDocument/2006/relationships/hyperlink" Target="https://www.ansa.it/" TargetMode="External"/><Relationship Id="rId63" Type="http://schemas.openxmlformats.org/officeDocument/2006/relationships/hyperlink" Target="https://www.corriere.it/pianeta2030/22_marzo_05/sul-cibo-sprecato-italiani-virtuosi-si-puo-fare-anche-piu-lavorando-nostra-dieta-13c62ad2-9b22-11ec-9441-3731719c94e7.shtml?refresh_ce-cp" TargetMode="External"/><Relationship Id="rId68" Type="http://schemas.openxmlformats.org/officeDocument/2006/relationships/hyperlink" Target="https://unric.org/it/obiettivo-12-garantire-modelli-sostenibili-di-produzione-e-di-consumo/" TargetMode="External"/><Relationship Id="rId84" Type="http://schemas.openxmlformats.org/officeDocument/2006/relationships/hyperlink" Target="https://www.esg360.it/environmental/esg-tutto-quello-che-ce-da-sapere-per-orientarsi-su-environmental-social-governance/" TargetMode="External"/><Relationship Id="rId89" Type="http://schemas.openxmlformats.org/officeDocument/2006/relationships/hyperlink" Target="https://www.researchgate.net/publication/301224850_CIBO_sostenibilita_e_territorio_dai_sistemi_di_approvvigionamento_alternativi_ai_food_policy_councils/citations" TargetMode="External"/><Relationship Id="rId16" Type="http://schemas.openxmlformats.org/officeDocument/2006/relationships/hyperlink" Target="https://asvis.it/l-agenda-2030-dell-onu-per-lo-sviluppo-sostenibile/" TargetMode="External"/><Relationship Id="rId11" Type="http://schemas.openxmlformats.org/officeDocument/2006/relationships/hyperlink" Target="https://www.politicheeuropee.gov.it/it/comunicazione/euroacronimi/cop-1/" TargetMode="External"/><Relationship Id="rId32" Type="http://schemas.openxmlformats.org/officeDocument/2006/relationships/hyperlink" Target="https://www.consilium.europa.eu/it/policies/cap-introduction/cap-future-2020-common-agricultural-policy-2023-2027/" TargetMode="External"/><Relationship Id="rId37" Type="http://schemas.openxmlformats.org/officeDocument/2006/relationships/hyperlink" Target="https://www.ttgitalia.com/stories/internazionale/175668_dubai_le_cifre_di_expo_2020_oltre_24_milioni_di_visitatori/" TargetMode="External"/><Relationship Id="rId53" Type="http://schemas.openxmlformats.org/officeDocument/2006/relationships/hyperlink" Target="https://www.stefanialeo.it/articoli/memoria-e-futuro-made-in-italy-a-dubai" TargetMode="External"/><Relationship Id="rId58" Type="http://schemas.openxmlformats.org/officeDocument/2006/relationships/hyperlink" Target="https://expo2020.lazioinnova.it/il-settore-agroalimentare-del-lazio-a-expo-2020-dubai/" TargetMode="External"/><Relationship Id="rId74" Type="http://schemas.openxmlformats.org/officeDocument/2006/relationships/hyperlink" Target="https://www.ansa.it/canale_terraegusto/notizie/istituzioni/2023/03/08/spesso-buono-oltre...-ue-allunga-la-vita-ad-alimenti_28830498-91ec-4865-9356-cb0ca7585d46.html" TargetMode="External"/><Relationship Id="rId79" Type="http://schemas.openxmlformats.org/officeDocument/2006/relationships/hyperlink" Target="https://docenti.unimc.it/annailaria.trape/teaching/2021/24581/files/materiali-didattici/Sprechi_alimentari.pdf" TargetMode="External"/><Relationship Id="rId102" Type="http://schemas.openxmlformats.org/officeDocument/2006/relationships/hyperlink" Target="https://foodpolicymilano.org/wp-content/uploads/2023/05/Vademecum-FOOD-POLICY.pdf" TargetMode="External"/><Relationship Id="rId5" Type="http://schemas.openxmlformats.org/officeDocument/2006/relationships/hyperlink" Target="https://www.lifegate.it/sostenibilita-definizione-storia-futuro" TargetMode="External"/><Relationship Id="rId90" Type="http://schemas.openxmlformats.org/officeDocument/2006/relationships/hyperlink" Target="https://www.researchgate.net/publication/301224850_CIBO_sostenibilita_e_territorio_dai_sistemi_di_approvvigionamento_alternativi_ai_food_policy_councils/citations" TargetMode="External"/><Relationship Id="rId95" Type="http://schemas.openxmlformats.org/officeDocument/2006/relationships/hyperlink" Target="https://www.c40.org/about-c40/" TargetMode="External"/><Relationship Id="rId22" Type="http://schemas.openxmlformats.org/officeDocument/2006/relationships/hyperlink" Target="https://www.wwf.it/pandanews/clima/allevamenti-nemici-del-clima/" TargetMode="External"/><Relationship Id="rId27" Type="http://schemas.openxmlformats.org/officeDocument/2006/relationships/hyperlink" Target="https://www.ilgiornaledelcibo.it/strategia-farm-to-fork/" TargetMode="External"/><Relationship Id="rId43" Type="http://schemas.openxmlformats.org/officeDocument/2006/relationships/hyperlink" Target="https://www.wam.ae/it/details/1395302979716" TargetMode="External"/><Relationship Id="rId48" Type="http://schemas.openxmlformats.org/officeDocument/2006/relationships/hyperlink" Target="https://www.adnkronos.com/" TargetMode="External"/><Relationship Id="rId64" Type="http://schemas.openxmlformats.org/officeDocument/2006/relationships/hyperlink" Target="https://www.salute.gov.it/portale/nutrizione/homeNutrizione.jsp" TargetMode="External"/><Relationship Id="rId69" Type="http://schemas.openxmlformats.org/officeDocument/2006/relationships/hyperlink" Target="https://www.consilium.europa.eu/it/policies/food-losses-waste/" TargetMode="External"/><Relationship Id="rId80" Type="http://schemas.openxmlformats.org/officeDocument/2006/relationships/hyperlink" Target="https://www.altalex.com/documents/leggi/2016/08/31/sprechi-alimentari" TargetMode="External"/><Relationship Id="rId85" Type="http://schemas.openxmlformats.org/officeDocument/2006/relationships/hyperlink" Target="https://www.ansa.it/canale_terraegusto/notizie/cibo_e_salute/2023/07/07/positive-food-la-prima-etichetta-alimentare-di-sostenibilita_ce454ef6-c082-4f91-839e-3336d14deab7.html" TargetMode="External"/><Relationship Id="rId12" Type="http://schemas.openxmlformats.org/officeDocument/2006/relationships/hyperlink" Target="https://www.un.org/en/climatechange/paris-agreement" TargetMode="External"/><Relationship Id="rId17" Type="http://schemas.openxmlformats.org/officeDocument/2006/relationships/hyperlink" Target="https://commission.europa.eu/strategy-and-policy/international-strategies/sustainable-development-goals/eu-and-united-nations-common-goals-sustainable-future_it" TargetMode="External"/><Relationship Id="rId25" Type="http://schemas.openxmlformats.org/officeDocument/2006/relationships/hyperlink" Target="https://www.fao.org/newsroom/detail/un-report-global-hunger-SOFI-2022-FAO/it" TargetMode="External"/><Relationship Id="rId33" Type="http://schemas.openxmlformats.org/officeDocument/2006/relationships/hyperlink" Target="https://www.agrifood.tech/sostenibilita/pac-2023-2027-ue-approva-il-piano-strategico-dellitalia-per-26-miliardi/" TargetMode="External"/><Relationship Id="rId38" Type="http://schemas.openxmlformats.org/officeDocument/2006/relationships/hyperlink" Target="https://www.re-thinkingthefuture.com/architectural-community/a5664-all-you-need-to-know-about-the-pavilions-at-expo-2020/" TargetMode="External"/><Relationship Id="rId46" Type="http://schemas.openxmlformats.org/officeDocument/2006/relationships/hyperlink" Target="https://www.worldfairs.info/" TargetMode="External"/><Relationship Id="rId59" Type="http://schemas.openxmlformats.org/officeDocument/2006/relationships/hyperlink" Target="https://lastatalenews.unimi.it/statale-dubai-per-settimana-food-agriculture-livelihoods-expo-2020" TargetMode="External"/><Relationship Id="rId67" Type="http://schemas.openxmlformats.org/officeDocument/2006/relationships/hyperlink" Target="https://www.sprecozero.it/news/il-caso-italia-2023-vale-oltre-9-miliardi-e-lo-spreco-di-cibo-in-italia-la-nuova-indagine-waste-watcher-racconta-anche-i-consumi-degli-italiani/" TargetMode="External"/><Relationship Id="rId103" Type="http://schemas.openxmlformats.org/officeDocument/2006/relationships/hyperlink" Target="https://fondazionemilano.eu/news/milan-pact-awards-2022" TargetMode="External"/><Relationship Id="rId20" Type="http://schemas.openxmlformats.org/officeDocument/2006/relationships/hyperlink" Target="https://www.agenziacoesione.gov.it/comunicazione/agenda-2030-per-lo-sviluppo-sostenibile/" TargetMode="External"/><Relationship Id="rId41" Type="http://schemas.openxmlformats.org/officeDocument/2006/relationships/hyperlink" Target="https://mondointernazionale.org/post/expo-2020-a-dubai-tra-sostenibilit&#224;-e-ambiente" TargetMode="External"/><Relationship Id="rId54" Type="http://schemas.openxmlformats.org/officeDocument/2006/relationships/hyperlink" Target="https://www.internimagazine.it/design/progetti/solar-moka-expo-2020-dubai/" TargetMode="External"/><Relationship Id="rId62" Type="http://schemas.openxmlformats.org/officeDocument/2006/relationships/hyperlink" Target="https://www.assolombarda.it/servizi/expo/informazioni/expo-2020-dubai-modello-di-sostenibilita" TargetMode="External"/><Relationship Id="rId70" Type="http://schemas.openxmlformats.org/officeDocument/2006/relationships/hyperlink" Target="https://www.mase.gov.it/sites/default/files/archivio/normativa/rifiuti/direttiva_ue_30_05_2018_851.pdf" TargetMode="External"/><Relationship Id="rId75" Type="http://schemas.openxmlformats.org/officeDocument/2006/relationships/hyperlink" Target="https://www.ansa.it/sito/notizie/topnews/2023/07/03/rinviata-letichetta-anti-spreco-ue-sulla-data-di-scadenza_4c7148be-7ba2-46b7-9672-ce277d3de37f.html" TargetMode="External"/><Relationship Id="rId83" Type="http://schemas.openxmlformats.org/officeDocument/2006/relationships/hyperlink" Target="https://docenti.unimc.it/annailaria.trape/teaching/2021/24581/files/materiali-didattici/Sprechi_alimentari.pdf" TargetMode="External"/><Relationship Id="rId88" Type="http://schemas.openxmlformats.org/officeDocument/2006/relationships/hyperlink" Target="https://www.assorurale.it/wp-content/uploads/2020/12/dichiarazione-di-nyeleni.pdf" TargetMode="External"/><Relationship Id="rId91" Type="http://schemas.openxmlformats.org/officeDocument/2006/relationships/hyperlink" Target="https://www.treccani.it/enciclopedia/commercio-equo-e-solidale_%28Lessico-del-XXI-Secolo%29/" TargetMode="External"/><Relationship Id="rId96" Type="http://schemas.openxmlformats.org/officeDocument/2006/relationships/hyperlink" Target="https://foodpolicymilano.org/milan-urban-food-policy-pact/" TargetMode="External"/><Relationship Id="rId1" Type="http://schemas.openxmlformats.org/officeDocument/2006/relationships/hyperlink" Target="https://www.grandidizionari.it/Dizionario_Italiano/parola/S/sostenibile.aspx?query=sostenibile" TargetMode="External"/><Relationship Id="rId6" Type="http://schemas.openxmlformats.org/officeDocument/2006/relationships/hyperlink" Target="https://sustainability-success.com/it/sviluppo-sostenibile-significato-esempi/?utm_content=cmp-true" TargetMode="External"/><Relationship Id="rId15" Type="http://schemas.openxmlformats.org/officeDocument/2006/relationships/hyperlink" Target="https://unric.org/it/agenda-2030/" TargetMode="External"/><Relationship Id="rId23" Type="http://schemas.openxmlformats.org/officeDocument/2006/relationships/hyperlink" Target="https://www.treccani.it/enciclopedia/fao_%28Enciclopedia-dei-ragazzi%29/" TargetMode="External"/><Relationship Id="rId28" Type="http://schemas.openxmlformats.org/officeDocument/2006/relationships/hyperlink" Target="https://agriculture.ec.europa.eu/common-agricultural-policy/cap-overview/cap-glance_it" TargetMode="External"/><Relationship Id="rId36" Type="http://schemas.openxmlformats.org/officeDocument/2006/relationships/hyperlink" Target="https://wam.ae/it/details/1395302977359" TargetMode="External"/><Relationship Id="rId49" Type="http://schemas.openxmlformats.org/officeDocument/2006/relationships/hyperlink" Target="https://www.assolombarda.it/servizi/internazionalizzazione/informazioni/expo-dubai-2020-paesi-partecipanti-al-via-i-progetti-dei-padiglioni" TargetMode="External"/><Relationship Id="rId57" Type="http://schemas.openxmlformats.org/officeDocument/2006/relationships/hyperlink" Target="https://www.emiliaromagnaexpodubai.it/it/buon-cibo-e-sostenibilita-dallemilia-romagna-a-expo-dubai/" TargetMode="External"/><Relationship Id="rId10" Type="http://schemas.openxmlformats.org/officeDocument/2006/relationships/hyperlink" Target="https://www.are.admin.ch/are/it/home/sviluppo-sostenibile/politica-sostenibilita/agenda2030/onu-_-le-pietre-miliari-dello-sviluppo-sostenibile/1992--conferenza-delle-nazioni-unite-su-ambiente-e-sviluppo--ver.html" TargetMode="External"/><Relationship Id="rId31" Type="http://schemas.openxmlformats.org/officeDocument/2006/relationships/hyperlink" Target="https://agriculture.ec.europa.eu/common-agricultural-policy/cap-overview/cap-2023-27/key-policy-objectives-cap-2023-27_it" TargetMode="External"/><Relationship Id="rId44" Type="http://schemas.openxmlformats.org/officeDocument/2006/relationships/hyperlink" Target="https://www.expo2020dubai.com/-/media/expo2020/sustainability/expo-designed-report-digital-version-v12.pdf" TargetMode="External"/><Relationship Id="rId52" Type="http://schemas.openxmlformats.org/officeDocument/2006/relationships/hyperlink" Target="https://www.assolombarda.it/servizi/expo/informazioni/expo-2020-dubai-i-successi-del-padiglione-italia" TargetMode="External"/><Relationship Id="rId60" Type="http://schemas.openxmlformats.org/officeDocument/2006/relationships/hyperlink" Target="https://www.ansa.it/expodubai2020/notizie/news/2022/02/23/expo-dubai-food-for-planetstudenti-immaginano-mense-futuro_e2255643-950d-47f5-877e-8fdf9d60f9c3.html" TargetMode="External"/><Relationship Id="rId65" Type="http://schemas.openxmlformats.org/officeDocument/2006/relationships/hyperlink" Target="https://www.sprecozero.it/wp-content/uploads/2023/05/Presentazione-2-febbraio-2023-WW-Italia-2023-Cross-Country-2022.pdf" TargetMode="External"/><Relationship Id="rId73" Type="http://schemas.openxmlformats.org/officeDocument/2006/relationships/hyperlink" Target="https://www.startmag.it/sanita/lue-propone-una-nuova-etichetta-contro-gli-sprechi-alimentari/" TargetMode="External"/><Relationship Id="rId78" Type="http://schemas.openxmlformats.org/officeDocument/2006/relationships/hyperlink" Target="https://www.bancoalimentare.it/news/cosa-facciamo" TargetMode="External"/><Relationship Id="rId81" Type="http://schemas.openxmlformats.org/officeDocument/2006/relationships/hyperlink" Target="https://eur-lex.europa.eu/LexUriServ/LexUriServ.do?uri=OJ:L:2011:304:0018:0063:it:PDF" TargetMode="External"/><Relationship Id="rId86" Type="http://schemas.openxmlformats.org/officeDocument/2006/relationships/hyperlink" Target="https://www.rinnovabili.it/greenbuilding/aerogel-isolante-le-infinite-applicazioni-nel-mondo-delle-costruzioni/" TargetMode="External"/><Relationship Id="rId94" Type="http://schemas.openxmlformats.org/officeDocument/2006/relationships/hyperlink" Target="https://www.milanurbanfoodpolicypact.org/the-milan-pact/" TargetMode="External"/><Relationship Id="rId99" Type="http://schemas.openxmlformats.org/officeDocument/2006/relationships/hyperlink" Target="http://www.eurocities.eu" TargetMode="External"/><Relationship Id="rId101" Type="http://schemas.openxmlformats.org/officeDocument/2006/relationships/hyperlink" Target="https://comune-milano.musvc2.net/e/t?q=5%3d8Z5bAT%26l%3dT%26u%3dR3VEU%26o%3dUDX5XG%26K%3dhL1F_rsZp_33_yqSr_96_rsZp_28mEo6wElAjOmAs1nG.vHg_JXsP_Tm6oJ2C-d7s-3i4v_HQuW_Rf%266%3dtKsN3h1ajR.n71%269s%3dWDW5V0&amp;mupckp=mupAtu4m8OiX0wt" TargetMode="External"/><Relationship Id="rId4" Type="http://schemas.openxmlformats.org/officeDocument/2006/relationships/hyperlink" Target="https://www.treccani.it/vocabolario/greenwashing_%28Neologismi%29/" TargetMode="External"/><Relationship Id="rId9" Type="http://schemas.openxmlformats.org/officeDocument/2006/relationships/hyperlink" Target="https://www.mase.gov.it/notizie/il-global-warming-e-leredita-del-protocollo-di-kyoto" TargetMode="External"/><Relationship Id="rId13" Type="http://schemas.openxmlformats.org/officeDocument/2006/relationships/hyperlink" Target="https://www.mase.gov.it/pagina/cop-21-laccordo-di-parigi" TargetMode="External"/><Relationship Id="rId18" Type="http://schemas.openxmlformats.org/officeDocument/2006/relationships/hyperlink" Target="https://www.europarl.europa.eu/news/it/headlines/society/20200618STO81513/green-deal-europeo-la-chiave-per-un-ue-sostenibile-e-climaticamente-neutrale" TargetMode="External"/><Relationship Id="rId39" Type="http://schemas.openxmlformats.org/officeDocument/2006/relationships/hyperlink" Target="https://ioarch.it/terra-il-padiglione-di-grimshaw-architects-a-expo-2020-dubai/" TargetMode="External"/><Relationship Id="rId34" Type="http://schemas.openxmlformats.org/officeDocument/2006/relationships/hyperlink" Target="https://www.unep.org/resources/annual-report/unep-2009-annual-report" TargetMode="External"/><Relationship Id="rId50" Type="http://schemas.openxmlformats.org/officeDocument/2006/relationships/hyperlink" Target="https://www.artribune.com/progettazione/architettura/2021/11/padiglione-italia-expo-dubai-carlo-ratti-italo-rota/" TargetMode="External"/><Relationship Id="rId55" Type="http://schemas.openxmlformats.org/officeDocument/2006/relationships/hyperlink" Target="https://dubaitaly.com/business/emirati-%E2%80%8B%E2%80%8Bmercato-piu-importante-per-export-italiano/" TargetMode="External"/><Relationship Id="rId76" Type="http://schemas.openxmlformats.org/officeDocument/2006/relationships/hyperlink" Target="https://www.gazzettaufficiale.it/eli/id/2016/08/30/16G00179/sg" TargetMode="External"/><Relationship Id="rId97" Type="http://schemas.openxmlformats.org/officeDocument/2006/relationships/hyperlink" Target="https://www.comune.milano.it/aree-tematiche/ambiente/campagne-e-iniziative/food-policy-di-milano" TargetMode="External"/><Relationship Id="rId7" Type="http://schemas.openxmlformats.org/officeDocument/2006/relationships/hyperlink" Target="http://www.donellameadows.org/wp-content/userfiles/Limits-to-Growth-digital-scan-version.pdf" TargetMode="External"/><Relationship Id="rId71" Type="http://schemas.openxmlformats.org/officeDocument/2006/relationships/hyperlink" Target="https://productcarbonfootprint.it/news/food-waste-ridurre-lo-spreco-alimentare-e-contribuire-all-agenda-2030.html?gclid=CjwKCAjwp6CkBhB_EiwAlQVyxQ3f98IBdYSzMaTqZiD06P3JlzaHGEy33nNsvR4M-IkKu9awvspO2BoC-g0QAvD_BwE" TargetMode="External"/><Relationship Id="rId92" Type="http://schemas.openxmlformats.org/officeDocument/2006/relationships/hyperlink" Target="https://frida.unito.it/wn_media/uploads/brochure_1612542493.pdf" TargetMode="External"/><Relationship Id="rId2" Type="http://schemas.openxmlformats.org/officeDocument/2006/relationships/hyperlink" Target="https://sustainability-success.com/it/sviluppo-sostenibile-significato-esempi/?utm_content=cmp-true" TargetMode="External"/><Relationship Id="rId29" Type="http://schemas.openxmlformats.org/officeDocument/2006/relationships/hyperlink" Target="https://www.politicheagricole.it/flex/cm/pages/ServeBLOB.php/L/IT/IDPagina/287" TargetMode="External"/><Relationship Id="rId24" Type="http://schemas.openxmlformats.org/officeDocument/2006/relationships/hyperlink" Target="https://www.fao.org/faoterm" TargetMode="External"/><Relationship Id="rId40" Type="http://schemas.openxmlformats.org/officeDocument/2006/relationships/hyperlink" Target="https://www.otovo.it/blog/padiglione-sostenibilita-expo-dubai/" TargetMode="External"/><Relationship Id="rId45" Type="http://schemas.openxmlformats.org/officeDocument/2006/relationships/hyperlink" Target="https://www.expo2020dubai.com/en/understanding-expo/expo-initiatives/sustainability-at-expo" TargetMode="External"/><Relationship Id="rId66" Type="http://schemas.openxmlformats.org/officeDocument/2006/relationships/hyperlink" Target="https://www.repubblica.it/solidarieta/volontariato/2023/02/05/news/sprechi_alimentari-386498033/" TargetMode="External"/><Relationship Id="rId87" Type="http://schemas.openxmlformats.org/officeDocument/2006/relationships/hyperlink" Target="https://www.ansa.it/canale_terraegusto/notizie/cibo_e_salute/2023/07/04/federalimentare-nutriscore-perde-consensi-in-tutta-leuropa_8d3f47ba-c728-4886-b309-21162f6f8379.html" TargetMode="External"/><Relationship Id="rId61" Type="http://schemas.openxmlformats.org/officeDocument/2006/relationships/hyperlink" Target="https://ilgiornaledellambiente.it/innovazione-agricoltura-expo-dubai/" TargetMode="External"/><Relationship Id="rId82" Type="http://schemas.openxmlformats.org/officeDocument/2006/relationships/hyperlink" Target="https://www.salute.gov.it/imgs/C_17_opuscoliPoster_215_allegato.pdf" TargetMode="External"/><Relationship Id="rId19" Type="http://schemas.openxmlformats.org/officeDocument/2006/relationships/hyperlink" Target="https://www.gazzettaufficiale.it/eli/id/2018/05/15/18A03332/sg" TargetMode="External"/><Relationship Id="rId14" Type="http://schemas.openxmlformats.org/officeDocument/2006/relationships/hyperlink" Target="https://sdgs.un.org/goals" TargetMode="External"/><Relationship Id="rId30" Type="http://schemas.openxmlformats.org/officeDocument/2006/relationships/hyperlink" Target="https://www.europarl.europa.eu/italy/resource/static/files/import/farm_to_fork/programma_farm-to-fork_8nov2021_pe-ce.pdf" TargetMode="External"/><Relationship Id="rId35" Type="http://schemas.openxmlformats.org/officeDocument/2006/relationships/hyperlink" Target="https://mondointernazionale.org/post/expo-2020-a-dubai-tra-sostenibilit&#224;-e-ambiente" TargetMode="External"/><Relationship Id="rId56" Type="http://schemas.openxmlformats.org/officeDocument/2006/relationships/hyperlink" Target="https://www.ansa.it/expodubai2020/notizie/news/2022/02/17/expo-dubaisettimana-alimentazione-e-agricoltura-fino-a-232_273864eb-00f0-4868-9426-51ad50b9d3dc.html" TargetMode="External"/><Relationship Id="rId77" Type="http://schemas.openxmlformats.org/officeDocument/2006/relationships/hyperlink" Target="https://www.gazzettaufficiale.it/eli/id/2016/08/30/16G00179/sg" TargetMode="External"/><Relationship Id="rId100" Type="http://schemas.openxmlformats.org/officeDocument/2006/relationships/hyperlink" Target="https://www.europarl.europa.eu/" TargetMode="External"/><Relationship Id="rId8" Type="http://schemas.openxmlformats.org/officeDocument/2006/relationships/hyperlink" Target="https://www.are.admin.ch/are/it/home/media-e-pubblicazioni/pubblicazioni/sviluppo-sostenibile/brundtland-report.html" TargetMode="External"/><Relationship Id="rId51" Type="http://schemas.openxmlformats.org/officeDocument/2006/relationships/hyperlink" Target="https://www.archiportale.com/news/2021/10/architettura/inaugurato-il-padiglione-italia-a-expo-dubai-2020_85027_3.html" TargetMode="External"/><Relationship Id="rId72" Type="http://schemas.openxmlformats.org/officeDocument/2006/relationships/hyperlink" Target="https://www.consilium.europa.eu/it/policies/from-farm-to-fork/" TargetMode="External"/><Relationship Id="rId93" Type="http://schemas.openxmlformats.org/officeDocument/2006/relationships/hyperlink" Target="https://foodtrails.milanurbanfoodpolicypact.org/wp-content/uploads/2021/04/2017-Study-Food-in-Cities-FINAL-report.pdf" TargetMode="External"/><Relationship Id="rId98" Type="http://schemas.openxmlformats.org/officeDocument/2006/relationships/hyperlink" Target="https://www.puntodidiritto.it/carta-di-milano/" TargetMode="External"/><Relationship Id="rId3" Type="http://schemas.openxmlformats.org/officeDocument/2006/relationships/hyperlink" Target="https://www.treccani.it/vocabolario/sostenibi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9B416-F89E-0740-852A-33F1CC7D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13402</Words>
  <Characters>76395</Characters>
  <Application>Microsoft Office Word</Application>
  <DocSecurity>0</DocSecurity>
  <Lines>636</Lines>
  <Paragraphs>179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 Муратова</dc:creator>
  <cp:keywords/>
  <dc:description/>
  <cp:lastModifiedBy>Алия Муратова</cp:lastModifiedBy>
  <cp:revision>360</cp:revision>
  <dcterms:created xsi:type="dcterms:W3CDTF">2023-09-06T10:05:00Z</dcterms:created>
  <dcterms:modified xsi:type="dcterms:W3CDTF">2023-09-07T15:49:00Z</dcterms:modified>
</cp:coreProperties>
</file>